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96E25">
      <w:pPr>
        <w:rPr>
          <w:rFonts w:asciiTheme="minorHAnsi" w:hAnsiTheme="minorHAnsi" w:cstheme="minorHAnsi"/>
          <w:bCs/>
        </w:rPr>
      </w:pPr>
    </w:p>
    <w:p w14:paraId="33E544E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KLASA:</w:t>
      </w:r>
      <w:r>
        <w:rPr>
          <w:rFonts w:asciiTheme="minorHAnsi" w:hAnsiTheme="minorHAnsi" w:cstheme="minorHAnsi"/>
          <w:sz w:val="22"/>
          <w:szCs w:val="22"/>
        </w:rPr>
        <w:t xml:space="preserve"> 112-04/26-01/01</w:t>
      </w:r>
    </w:p>
    <w:p w14:paraId="7D90DC6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URBROJ: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2176-56-26-42</w:t>
      </w:r>
    </w:p>
    <w:p w14:paraId="39646C1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 Sisku, 21. listopada 2026.</w:t>
      </w:r>
    </w:p>
    <w:p w14:paraId="5C94180E">
      <w:pPr>
        <w:rPr>
          <w:rFonts w:asciiTheme="minorHAnsi" w:hAnsiTheme="minorHAnsi" w:cstheme="minorHAnsi"/>
          <w:bCs/>
        </w:rPr>
      </w:pPr>
    </w:p>
    <w:p w14:paraId="386BBF88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 temelju odredbi čl. 105.-114. Zakona o odgoju i obrazovanju u osnovnoj i srednjoj školi (NN 87/08, 86/09, 92/10, 105/10, 90/11, 5/12, 16/12, 86/12, 126/12, 94/13, 152/14, 07/17, 68/18, 98/19,64/20,151/22, 155/23, 156/23), Pravilnika o načinu i postupku zapošljavanja u Glazbenoj školi Frana Lhotke, Sisak te Odluci o imenovanju povjerenstva za vrednovanje kandidata, a u skladu s objavljenim Natječajem za popunu radnog mjesta (m/ž) od 12.10. 2026. godine, Povjerenstvo za vrednovanje kandidata (u daljnjem tekstu: Povjerenstvo) dana 21.10.2026</w:t>
      </w:r>
      <w:r>
        <w:rPr>
          <w:rFonts w:asciiTheme="minorHAnsi" w:hAnsiTheme="minorHAnsi" w:cstheme="minorHAnsi"/>
          <w:bCs/>
          <w:color w:val="FF0000"/>
        </w:rPr>
        <w:t>.</w:t>
      </w:r>
      <w:r>
        <w:rPr>
          <w:rFonts w:asciiTheme="minorHAnsi" w:hAnsiTheme="minorHAnsi" w:cstheme="minorHAnsi"/>
          <w:bCs/>
        </w:rPr>
        <w:t xml:space="preserve"> godine donosi sljedeću OBAVIJEST o rasporedu razgovora - intervjua kandidata prijavljenih na natječaj</w:t>
      </w:r>
    </w:p>
    <w:p w14:paraId="189F9435">
      <w:pPr>
        <w:rPr>
          <w:rFonts w:asciiTheme="minorHAnsi" w:hAnsiTheme="minorHAnsi" w:cstheme="minorHAnsi"/>
          <w:bCs/>
        </w:rPr>
      </w:pPr>
    </w:p>
    <w:p w14:paraId="3D0579E4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OBAVIJEST o rasporedu razgovora - intervjua kandidata prijavljenih na natječaj</w:t>
      </w:r>
      <w:r>
        <w:rPr>
          <w:rFonts w:asciiTheme="minorHAnsi" w:hAnsiTheme="minorHAnsi" w:cstheme="minorHAnsi"/>
          <w:bCs/>
        </w:rPr>
        <w:t xml:space="preserve"> </w:t>
      </w:r>
    </w:p>
    <w:p w14:paraId="1621E1FE">
      <w:pPr>
        <w:rPr>
          <w:rFonts w:asciiTheme="minorHAnsi" w:hAnsiTheme="minorHAnsi" w:cstheme="minorHAnsi"/>
          <w:bCs/>
        </w:rPr>
      </w:pPr>
    </w:p>
    <w:p w14:paraId="2CE78FA9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I.</w:t>
      </w:r>
    </w:p>
    <w:p w14:paraId="4A7F1DB0">
      <w:pPr>
        <w:rPr>
          <w:rFonts w:asciiTheme="minorHAnsi" w:hAnsiTheme="minorHAnsi" w:cstheme="minorHAnsi"/>
          <w:b/>
          <w:bCs/>
        </w:rPr>
      </w:pPr>
    </w:p>
    <w:p w14:paraId="09A2B3DF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Ova Obavijest se odnosi na kandidate u smislu Pravilnika o načinu i postupku zapošljavanja u Glazbenoj školi Frana Lhotke, Sisak, a u svezi Natječaja za popunu radnih mjesta (m/ž) (KLASA: 112-04/26-01/01, URBROJ:2176-56-26-35) objavljenim 12. listopada 2026. godine za radno mjesto:</w:t>
      </w:r>
    </w:p>
    <w:p w14:paraId="41DB17B3">
      <w:pPr>
        <w:rPr>
          <w:rFonts w:asciiTheme="minorHAnsi" w:hAnsiTheme="minorHAnsi" w:cstheme="minorHAnsi"/>
          <w:bCs/>
        </w:rPr>
      </w:pPr>
    </w:p>
    <w:p w14:paraId="0D2915E2">
      <w:pPr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Nastavnik/ca teorijskih glazbenih predmeta (solfeggio) </w:t>
      </w:r>
      <w:r>
        <w:rPr>
          <w:rFonts w:asciiTheme="minorHAnsi" w:hAnsiTheme="minorHAnsi" w:cstheme="minorHAnsi"/>
          <w:bCs/>
        </w:rPr>
        <w:t>- 1 izvršitelj/ica na 22 sata ukupnog tjednog radnog vremena na neodređeno vrijeme (mjesto rada Popovača)</w:t>
      </w:r>
    </w:p>
    <w:p w14:paraId="7C392922">
      <w:pPr>
        <w:rPr>
          <w:rFonts w:asciiTheme="minorHAnsi" w:hAnsiTheme="minorHAnsi" w:cstheme="minorHAnsi"/>
          <w:bCs/>
        </w:rPr>
      </w:pPr>
    </w:p>
    <w:p w14:paraId="37EBF9BC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II.</w:t>
      </w:r>
    </w:p>
    <w:p w14:paraId="72D868DA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Povjerenstvo je utvrdilo listu kandidata prijavljenih na natječaj koji ispunjavaju uvjete iz natječaja, a čije su prijave pravodobne i potpune te odgovaraju uvjetima iz objavljenog natječaja. Kandidati se pozivaju na intervju u sjedište Glazbene škole Frana Lhotke, Sisak, koje se nalazi na adresi </w:t>
      </w:r>
      <w:r>
        <w:rPr>
          <w:rFonts w:asciiTheme="minorHAnsi" w:hAnsiTheme="minorHAnsi" w:cstheme="minorHAnsi"/>
          <w:b/>
          <w:bCs/>
        </w:rPr>
        <w:t xml:space="preserve">Rimska 19, u </w:t>
      </w:r>
      <w:r>
        <w:rPr>
          <w:rFonts w:hint="default" w:asciiTheme="minorHAnsi" w:hAnsiTheme="minorHAnsi" w:cstheme="minorHAnsi"/>
          <w:b/>
          <w:bCs/>
          <w:lang w:val="hr-HR"/>
        </w:rPr>
        <w:t>utorak</w:t>
      </w:r>
      <w:bookmarkStart w:id="1" w:name="_GoBack"/>
      <w:bookmarkEnd w:id="1"/>
      <w:r>
        <w:rPr>
          <w:rFonts w:asciiTheme="minorHAnsi" w:hAnsiTheme="minorHAnsi" w:cstheme="minorHAnsi"/>
          <w:b/>
          <w:bCs/>
        </w:rPr>
        <w:t xml:space="preserve"> 27.10.2026. godine,</w:t>
      </w:r>
      <w:r>
        <w:rPr>
          <w:rFonts w:asciiTheme="minorHAnsi" w:hAnsiTheme="minorHAnsi" w:cstheme="minorHAnsi"/>
          <w:bCs/>
        </w:rPr>
        <w:t xml:space="preserve"> s početkom u 13:00h soba 18.</w:t>
      </w:r>
    </w:p>
    <w:p w14:paraId="733B5EF0">
      <w:pPr>
        <w:rPr>
          <w:rFonts w:asciiTheme="minorHAnsi" w:hAnsiTheme="minorHAnsi" w:cstheme="minorHAnsi"/>
          <w:bCs/>
        </w:rPr>
      </w:pPr>
    </w:p>
    <w:p w14:paraId="47B6252F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Kandidati:</w:t>
      </w:r>
    </w:p>
    <w:p w14:paraId="31BD49A0">
      <w:pPr>
        <w:rPr>
          <w:rFonts w:asciiTheme="minorHAnsi" w:hAnsiTheme="minorHAnsi" w:cstheme="minorHAnsi"/>
          <w:bCs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</w:tblGrid>
      <w:tr w14:paraId="3264E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E58E4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IME I PREZIME (INICIJALI), GOD. ROĐENJA</w:t>
            </w:r>
          </w:p>
        </w:tc>
      </w:tr>
      <w:tr w14:paraId="4CAE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957EA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L.B 1998. god.</w:t>
            </w:r>
          </w:p>
        </w:tc>
      </w:tr>
      <w:tr w14:paraId="1E65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579FB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E.B 2002. god</w:t>
            </w:r>
          </w:p>
        </w:tc>
      </w:tr>
    </w:tbl>
    <w:p w14:paraId="245339F8">
      <w:pPr>
        <w:rPr>
          <w:rFonts w:asciiTheme="minorHAnsi" w:hAnsiTheme="minorHAnsi" w:cstheme="minorHAnsi"/>
          <w:b/>
          <w:bCs/>
        </w:rPr>
      </w:pPr>
    </w:p>
    <w:p w14:paraId="27E3A0CF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Ako kandidat ne pristupi testiranju, smatra se da je povukao prijavu na natječaj. </w:t>
      </w:r>
    </w:p>
    <w:p w14:paraId="629CE423">
      <w:pPr>
        <w:rPr>
          <w:rFonts w:asciiTheme="minorHAnsi" w:hAnsiTheme="minorHAnsi" w:cstheme="minorHAnsi"/>
          <w:bCs/>
        </w:rPr>
      </w:pPr>
    </w:p>
    <w:p w14:paraId="37E902BC">
      <w:pPr>
        <w:rPr>
          <w:rFonts w:asciiTheme="minorHAnsi" w:hAnsiTheme="minorHAnsi" w:cstheme="minorHAnsi"/>
          <w:b/>
          <w:bCs/>
        </w:rPr>
      </w:pPr>
    </w:p>
    <w:p w14:paraId="011AAEFB">
      <w:pPr>
        <w:rPr>
          <w:rFonts w:asciiTheme="minorHAnsi" w:hAnsiTheme="minorHAnsi" w:cstheme="minorHAnsi"/>
          <w:b/>
          <w:bCs/>
        </w:rPr>
      </w:pPr>
    </w:p>
    <w:p w14:paraId="77B78E00">
      <w:pPr>
        <w:rPr>
          <w:rFonts w:asciiTheme="minorHAnsi" w:hAnsiTheme="minorHAnsi" w:cstheme="minorHAnsi"/>
          <w:b/>
          <w:bCs/>
        </w:rPr>
      </w:pPr>
    </w:p>
    <w:p w14:paraId="57CF8664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III.</w:t>
      </w:r>
    </w:p>
    <w:p w14:paraId="4F63A163">
      <w:pPr>
        <w:rPr>
          <w:rFonts w:asciiTheme="minorHAnsi" w:hAnsiTheme="minorHAnsi" w:cstheme="minorHAnsi"/>
          <w:b/>
          <w:bCs/>
        </w:rPr>
      </w:pPr>
    </w:p>
    <w:p w14:paraId="3C3344DB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Povjerenstvo u razgovoru s kandidatima utvrđuje znanja, sposobnosti i vještine, interese, profesionalne ciljeve i motivaciju kandidata za rad u Školi te rezultate ostvarene u njihovu dosadašnjem radu. </w:t>
      </w:r>
    </w:p>
    <w:p w14:paraId="15E562FF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Rezultati intervjua vrednuju se bodovima od 0 do 10. Ukupna ocjena je zbroj aritmetičke sredine ocjena svakog člana povjerenstva. </w:t>
      </w:r>
    </w:p>
    <w:p w14:paraId="1C139785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Smatra se da je kandidat zadovoljio na intervjuu ako je dobio najmanje 8 bodova.</w:t>
      </w:r>
    </w:p>
    <w:p w14:paraId="36A89CB6">
      <w:pPr>
        <w:jc w:val="both"/>
        <w:rPr>
          <w:rFonts w:asciiTheme="minorHAnsi" w:hAnsiTheme="minorHAnsi" w:cstheme="minorHAnsi"/>
          <w:bCs/>
        </w:rPr>
      </w:pPr>
    </w:p>
    <w:p w14:paraId="7D90D25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IV.</w:t>
      </w:r>
    </w:p>
    <w:p w14:paraId="37E19CAF">
      <w:pPr>
        <w:rPr>
          <w:rFonts w:asciiTheme="minorHAnsi" w:hAnsiTheme="minorHAnsi" w:cstheme="minorHAnsi"/>
          <w:b/>
          <w:bCs/>
        </w:rPr>
      </w:pPr>
    </w:p>
    <w:p w14:paraId="6544BA04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Materija koja će se ocjenjivati obuhvaća teme kako slijedi: </w:t>
      </w:r>
    </w:p>
    <w:p w14:paraId="18A1207E">
      <w:pPr>
        <w:rPr>
          <w:rFonts w:asciiTheme="minorHAnsi" w:hAnsiTheme="minorHAnsi" w:cstheme="minorHAnsi"/>
          <w:bCs/>
        </w:rPr>
      </w:pPr>
    </w:p>
    <w:p w14:paraId="786850F8">
      <w:pPr>
        <w:numPr>
          <w:ilvl w:val="0"/>
          <w:numId w:val="2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Osobna motivacija i dosadašnje iskustvo</w:t>
      </w:r>
    </w:p>
    <w:p w14:paraId="329995FB">
      <w:pPr>
        <w:numPr>
          <w:ilvl w:val="0"/>
          <w:numId w:val="2"/>
        </w:numPr>
        <w:spacing w:line="256" w:lineRule="auto"/>
        <w:rPr>
          <w:rFonts w:ascii="Calibri" w:hAnsi="Calibri" w:eastAsia="Calibri"/>
          <w:sz w:val="22"/>
          <w:szCs w:val="22"/>
          <w:lang w:eastAsia="en-US"/>
        </w:rPr>
      </w:pPr>
      <w:bookmarkStart w:id="0" w:name="_Hlk184990724"/>
      <w:r>
        <w:rPr>
          <w:rFonts w:ascii="Calibri" w:hAnsi="Calibri" w:eastAsia="Calibri"/>
          <w:sz w:val="22"/>
          <w:szCs w:val="22"/>
          <w:lang w:eastAsia="en-US"/>
        </w:rPr>
        <w:t>Pravilnik o stručnoj spremi i pedagoško-psihološkom obrazovanju učitelja i stručnih suradnika u osnovnom školstvu "Narodne novine", broj 59/90, 27/93 i 7/96</w:t>
      </w:r>
      <w:bookmarkEnd w:id="0"/>
    </w:p>
    <w:p w14:paraId="54F73A12">
      <w:pPr>
        <w:numPr>
          <w:ilvl w:val="0"/>
          <w:numId w:val="2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Nastavni planovi i programi predškolskog i osnovnog obrazovanja za glazbene i plesne škole NN 102/2006   </w:t>
      </w:r>
    </w:p>
    <w:p w14:paraId="2B7BA7AC">
      <w:pPr>
        <w:pStyle w:val="20"/>
        <w:numPr>
          <w:ilvl w:val="0"/>
          <w:numId w:val="2"/>
        </w:numPr>
        <w:spacing w:line="254" w:lineRule="auto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>Pravilnik o tjednim obvezama odgojno-obrazovnog rada u umjetničkoj školi NN, 103/14</w:t>
      </w:r>
    </w:p>
    <w:p w14:paraId="41DC30E0">
      <w:pPr>
        <w:rPr>
          <w:rFonts w:asciiTheme="minorHAnsi" w:hAnsiTheme="minorHAnsi" w:cstheme="minorHAnsi"/>
          <w:b/>
          <w:bCs/>
        </w:rPr>
      </w:pPr>
    </w:p>
    <w:p w14:paraId="374BCE7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V.</w:t>
      </w:r>
    </w:p>
    <w:p w14:paraId="723CF4A3">
      <w:pPr>
        <w:rPr>
          <w:rFonts w:asciiTheme="minorHAnsi" w:hAnsiTheme="minorHAnsi" w:cstheme="minorHAnsi"/>
          <w:b/>
          <w:bCs/>
        </w:rPr>
      </w:pPr>
    </w:p>
    <w:p w14:paraId="2781F4A6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Osoba koja nije podnijela pravodobnu ili potpunu prijavu ne smatra se kandidatom u postupku natječaja.</w:t>
      </w:r>
      <w:r>
        <w:rPr>
          <w:rFonts w:asciiTheme="minorHAnsi" w:hAnsiTheme="minorHAnsi" w:cstheme="minorHAnsi"/>
          <w:bCs/>
        </w:rPr>
        <w:t xml:space="preserve"> Osobi iz st. 1 školska ustanova dostavlja pisanu obavijest u kojoj se navode razlozi zbog kojih se ne smatra kandidatom. Obavijest se u pravilu dostavlja putem elektroničke pošte ako je navedena u prijavi, a ako nije, pisano poštom. </w:t>
      </w:r>
    </w:p>
    <w:p w14:paraId="3F933948">
      <w:pPr>
        <w:rPr>
          <w:rFonts w:asciiTheme="minorHAnsi" w:hAnsiTheme="minorHAnsi" w:cstheme="minorHAnsi"/>
          <w:bCs/>
        </w:rPr>
      </w:pPr>
    </w:p>
    <w:p w14:paraId="0E0942BF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Ova obavijest objavljuje se na mrežnoj stranici Glazbene škole Frana Lhotke, Sisak, </w:t>
      </w:r>
      <w:r>
        <w:fldChar w:fldCharType="begin"/>
      </w:r>
      <w:r>
        <w:instrText xml:space="preserve"> HYPERLINK "https://fran-lhotka.hr/" </w:instrText>
      </w:r>
      <w:r>
        <w:fldChar w:fldCharType="separate"/>
      </w:r>
      <w:r>
        <w:rPr>
          <w:rStyle w:val="8"/>
          <w:rFonts w:asciiTheme="minorHAnsi" w:hAnsiTheme="minorHAnsi" w:cstheme="minorHAnsi"/>
          <w:bCs/>
        </w:rPr>
        <w:t>https://fran-lhotka.hr/</w:t>
      </w:r>
      <w:r>
        <w:rPr>
          <w:rStyle w:val="8"/>
          <w:rFonts w:asciiTheme="minorHAnsi" w:hAnsiTheme="minorHAnsi" w:cstheme="minorHAnsi"/>
          <w:bCs/>
        </w:rPr>
        <w:fldChar w:fldCharType="end"/>
      </w:r>
      <w:r>
        <w:rPr>
          <w:rFonts w:asciiTheme="minorHAnsi" w:hAnsiTheme="minorHAnsi" w:cstheme="minorHAnsi"/>
          <w:bCs/>
        </w:rPr>
        <w:t xml:space="preserve">    </w:t>
      </w:r>
    </w:p>
    <w:p w14:paraId="145246B9">
      <w:pPr>
        <w:rPr>
          <w:rFonts w:asciiTheme="minorHAnsi" w:hAnsiTheme="minorHAnsi" w:cstheme="minorHAnsi"/>
          <w:bCs/>
        </w:rPr>
      </w:pPr>
    </w:p>
    <w:p w14:paraId="336FD690">
      <w:pPr>
        <w:rPr>
          <w:rFonts w:asciiTheme="minorHAnsi" w:hAnsiTheme="minorHAnsi" w:cstheme="minorHAnsi"/>
          <w:bCs/>
        </w:rPr>
      </w:pPr>
    </w:p>
    <w:p w14:paraId="6487245B">
      <w:pPr>
        <w:rPr>
          <w:rFonts w:asciiTheme="minorHAnsi" w:hAnsiTheme="minorHAnsi" w:cstheme="minorHAnsi"/>
          <w:bCs/>
        </w:rPr>
      </w:pPr>
    </w:p>
    <w:p w14:paraId="2F8AB34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Povjerenstvo za vrednovanje kandidata</w:t>
      </w:r>
    </w:p>
    <w:p w14:paraId="1D71129C">
      <w:pPr>
        <w:rPr>
          <w:rFonts w:ascii="Calibri" w:hAnsi="Calibri"/>
          <w:b/>
          <w:sz w:val="22"/>
          <w:szCs w:val="22"/>
        </w:rPr>
      </w:pPr>
    </w:p>
    <w:sectPr>
      <w:headerReference r:id="rId5" w:type="first"/>
      <w:pgSz w:w="11906" w:h="16838"/>
      <w:pgMar w:top="567" w:right="1417" w:bottom="1417" w:left="1417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Helsinki Metronome St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D1860">
    <w:pPr>
      <w:pStyle w:val="7"/>
      <w:jc w:val="right"/>
    </w:pPr>
    <w:r>
      <w:rPr>
        <w:lang w:eastAsia="hr-H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-442595</wp:posOffset>
          </wp:positionH>
          <wp:positionV relativeFrom="paragraph">
            <wp:posOffset>-173990</wp:posOffset>
          </wp:positionV>
          <wp:extent cx="3048000" cy="1284605"/>
          <wp:effectExtent l="0" t="0" r="0" b="0"/>
          <wp:wrapTight wrapText="bothSides">
            <wp:wrapPolygon>
              <wp:start x="7155" y="961"/>
              <wp:lineTo x="6345" y="2563"/>
              <wp:lineTo x="6210" y="6727"/>
              <wp:lineTo x="2430" y="8328"/>
              <wp:lineTo x="270" y="10250"/>
              <wp:lineTo x="270" y="12172"/>
              <wp:lineTo x="8775" y="19539"/>
              <wp:lineTo x="8910" y="20180"/>
              <wp:lineTo x="10395" y="20180"/>
              <wp:lineTo x="10665" y="19539"/>
              <wp:lineTo x="12420" y="17297"/>
              <wp:lineTo x="14040" y="16977"/>
              <wp:lineTo x="18090" y="13133"/>
              <wp:lineTo x="17955" y="11852"/>
              <wp:lineTo x="20790" y="9930"/>
              <wp:lineTo x="21330" y="8649"/>
              <wp:lineTo x="21330" y="4805"/>
              <wp:lineTo x="18765" y="2242"/>
              <wp:lineTo x="8370" y="961"/>
              <wp:lineTo x="7155" y="961"/>
            </wp:wrapPolygon>
          </wp:wrapTight>
          <wp:docPr id="1779798756" name="Picture 2" descr="A picture containing font, graphics, graphic design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798756" name="Picture 2" descr="A picture containing font, graphics, graphic design, design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1284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Glazbena škola Frana Lhotke                                                                                                                                 Rimska 19, 44000 Sisak                                                                                                                                    Tajništvo: +385 (0)91 609 2735 </w:t>
    </w:r>
  </w:p>
  <w:p w14:paraId="70C66946">
    <w:pPr>
      <w:pStyle w:val="7"/>
      <w:jc w:val="right"/>
    </w:pPr>
    <w:r>
      <w:t xml:space="preserve">Računovodstvo: +385 (0)91 639 9695                                                          </w:t>
    </w:r>
  </w:p>
  <w:p w14:paraId="498A5A2E">
    <w:pPr>
      <w:pStyle w:val="7"/>
      <w:jc w:val="right"/>
    </w:pPr>
    <w:r>
      <w:t xml:space="preserve">             gsfranalhotke@gmail.com, https://fran-lhotka.hr/                  </w:t>
    </w:r>
  </w:p>
  <w:p w14:paraId="5BB2811C">
    <w:pPr>
      <w:pStyle w:val="7"/>
      <w:jc w:val="right"/>
    </w:pPr>
    <w:r>
      <w:t xml:space="preserve">                                                        OIB: 02530789618, HR8723400091800003001</w:t>
    </w:r>
  </w:p>
  <w:p w14:paraId="2FF76F11">
    <w:pPr>
      <w:pStyle w:val="7"/>
      <w:jc w:val="right"/>
    </w:pPr>
    <w:r>
      <w:t xml:space="preserve">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24438D"/>
    <w:multiLevelType w:val="multilevel"/>
    <w:tmpl w:val="3D24438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B2413"/>
    <w:multiLevelType w:val="multilevel"/>
    <w:tmpl w:val="4ABB241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F78"/>
    <w:rsid w:val="00061298"/>
    <w:rsid w:val="00177CC4"/>
    <w:rsid w:val="001A348D"/>
    <w:rsid w:val="001B54D8"/>
    <w:rsid w:val="00230B29"/>
    <w:rsid w:val="00236946"/>
    <w:rsid w:val="00237349"/>
    <w:rsid w:val="0025221B"/>
    <w:rsid w:val="00297711"/>
    <w:rsid w:val="002D07B8"/>
    <w:rsid w:val="002F3F78"/>
    <w:rsid w:val="002F5FAD"/>
    <w:rsid w:val="002F621D"/>
    <w:rsid w:val="00332C6F"/>
    <w:rsid w:val="003E4914"/>
    <w:rsid w:val="004053BE"/>
    <w:rsid w:val="00457D91"/>
    <w:rsid w:val="004D28E8"/>
    <w:rsid w:val="00500C01"/>
    <w:rsid w:val="0053021D"/>
    <w:rsid w:val="00543A7B"/>
    <w:rsid w:val="00552A5D"/>
    <w:rsid w:val="00557846"/>
    <w:rsid w:val="00570F57"/>
    <w:rsid w:val="00587C27"/>
    <w:rsid w:val="0059585B"/>
    <w:rsid w:val="0060651A"/>
    <w:rsid w:val="00633870"/>
    <w:rsid w:val="0063741A"/>
    <w:rsid w:val="00676665"/>
    <w:rsid w:val="006B3C49"/>
    <w:rsid w:val="006C4574"/>
    <w:rsid w:val="00702BE4"/>
    <w:rsid w:val="00720BDF"/>
    <w:rsid w:val="007669B0"/>
    <w:rsid w:val="008478E5"/>
    <w:rsid w:val="0085387D"/>
    <w:rsid w:val="00882B00"/>
    <w:rsid w:val="0088452A"/>
    <w:rsid w:val="008E021C"/>
    <w:rsid w:val="00906EE6"/>
    <w:rsid w:val="00915946"/>
    <w:rsid w:val="0096090C"/>
    <w:rsid w:val="009629C3"/>
    <w:rsid w:val="00966021"/>
    <w:rsid w:val="009C613F"/>
    <w:rsid w:val="009F7834"/>
    <w:rsid w:val="00A03D4C"/>
    <w:rsid w:val="00A03EFB"/>
    <w:rsid w:val="00A63133"/>
    <w:rsid w:val="00A74207"/>
    <w:rsid w:val="00AB45C2"/>
    <w:rsid w:val="00AD00F3"/>
    <w:rsid w:val="00B11B8F"/>
    <w:rsid w:val="00B216AC"/>
    <w:rsid w:val="00B55759"/>
    <w:rsid w:val="00B91E9C"/>
    <w:rsid w:val="00B9510A"/>
    <w:rsid w:val="00BA6580"/>
    <w:rsid w:val="00C33CC6"/>
    <w:rsid w:val="00C3731F"/>
    <w:rsid w:val="00C57616"/>
    <w:rsid w:val="00C67525"/>
    <w:rsid w:val="00C73A29"/>
    <w:rsid w:val="00D157A6"/>
    <w:rsid w:val="00D31DC0"/>
    <w:rsid w:val="00D6389F"/>
    <w:rsid w:val="00D64E55"/>
    <w:rsid w:val="00D958A7"/>
    <w:rsid w:val="00DB62C6"/>
    <w:rsid w:val="00DC77A3"/>
    <w:rsid w:val="00DE7D8F"/>
    <w:rsid w:val="00E30C7A"/>
    <w:rsid w:val="00E45C72"/>
    <w:rsid w:val="00E5494D"/>
    <w:rsid w:val="00EB6FE7"/>
    <w:rsid w:val="00F704E8"/>
    <w:rsid w:val="00F72999"/>
    <w:rsid w:val="00F93212"/>
    <w:rsid w:val="00FA09CD"/>
    <w:rsid w:val="00FA383B"/>
    <w:rsid w:val="00FC5D6B"/>
    <w:rsid w:val="00FF3AC1"/>
    <w:rsid w:val="254B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jc w:val="center"/>
      <w:outlineLvl w:val="0"/>
    </w:pPr>
    <w:rPr>
      <w:b/>
      <w:bCs/>
      <w:sz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536"/>
        <w:tab w:val="right" w:pos="9072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536"/>
        <w:tab w:val="right" w:pos="9072"/>
      </w:tabs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8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Grid Table Light"/>
    <w:basedOn w:val="4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1">
    <w:name w:val="Plain Table 1"/>
    <w:basedOn w:val="4"/>
    <w:qFormat/>
    <w:uiPriority w:val="41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2">
    <w:name w:val="Plain Table 2"/>
    <w:basedOn w:val="4"/>
    <w:uiPriority w:val="42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13">
    <w:name w:val="Plain Table 4"/>
    <w:basedOn w:val="4"/>
    <w:qFormat/>
    <w:uiPriority w:val="44"/>
    <w:pPr>
      <w:spacing w:after="0" w:line="240" w:lineRule="auto"/>
    </w:p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4">
    <w:name w:val="Plain Table 5"/>
    <w:basedOn w:val="4"/>
    <w:qFormat/>
    <w:uiPriority w:val="45"/>
    <w:pPr>
      <w:spacing w:after="0" w:line="240" w:lineRule="auto"/>
    </w:p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15">
    <w:name w:val="Zaglavlje Char"/>
    <w:basedOn w:val="3"/>
    <w:link w:val="7"/>
    <w:qFormat/>
    <w:uiPriority w:val="99"/>
  </w:style>
  <w:style w:type="character" w:customStyle="1" w:styleId="16">
    <w:name w:val="Podnožje Char"/>
    <w:basedOn w:val="3"/>
    <w:link w:val="6"/>
    <w:uiPriority w:val="99"/>
  </w:style>
  <w:style w:type="character" w:customStyle="1" w:styleId="17">
    <w:name w:val="Neriješeno spominjanj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Tekst balončića Char"/>
    <w:basedOn w:val="3"/>
    <w:link w:val="5"/>
    <w:semiHidden/>
    <w:qFormat/>
    <w:uiPriority w:val="99"/>
    <w:rPr>
      <w:rFonts w:ascii="Segoe UI" w:hAnsi="Segoe UI" w:eastAsia="Times New Roman" w:cs="Segoe UI"/>
      <w:sz w:val="18"/>
      <w:szCs w:val="18"/>
      <w:lang w:eastAsia="hr-HR"/>
    </w:rPr>
  </w:style>
  <w:style w:type="character" w:customStyle="1" w:styleId="19">
    <w:name w:val="Naslov 1 Char"/>
    <w:basedOn w:val="3"/>
    <w:link w:val="2"/>
    <w:qFormat/>
    <w:uiPriority w:val="0"/>
    <w:rPr>
      <w:rFonts w:ascii="Times New Roman" w:hAnsi="Times New Roman" w:eastAsia="Times New Roman" w:cs="Times New Roman"/>
      <w:b/>
      <w:bCs/>
      <w:sz w:val="28"/>
      <w:szCs w:val="24"/>
      <w:lang w:eastAsia="hr-HR"/>
    </w:rPr>
  </w:style>
  <w:style w:type="paragraph" w:styleId="20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614FA-0448-4955-A6E0-9FE5FDB70D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447</Words>
  <Characters>2686</Characters>
  <Lines>22</Lines>
  <Paragraphs>6</Paragraphs>
  <TotalTime>106</TotalTime>
  <ScaleCrop>false</ScaleCrop>
  <LinksUpToDate>false</LinksUpToDate>
  <CharactersWithSpaces>3117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2026-10-21T09:56:00Z</dcterms:created>
  <dc:creator>Ankica Vujnović Tonković</dc:creator>
  <cp:lastModifiedBy>Marija Zulić</cp:lastModifiedBy>
  <cp:lastPrinted>2024-10-28T08:39:00Z</cp:lastPrinted>
  <dcterms:modified xsi:type="dcterms:W3CDTF">2026-10-21T12:19:16Z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eyJoZGlkIjoiYTZmZGIwYjk0MDdmNGVmY2FiZGY1Y2IzZmVkMTBiNGYiLCJ1c2VySWQiOiIxMDA1MDk1ODM2NTg3MiJ9</vt:lpwstr>
  </property>
  <property fmtid="{D5CDD505-2E9C-101B-9397-08002B2CF9AE}" pid="3" name="KSOProductBuildVer">
    <vt:lpwstr>1033-12.1.0.29162</vt:lpwstr>
  </property>
  <property fmtid="{D5CDD505-2E9C-101B-9397-08002B2CF9AE}" pid="4" name="ICV">
    <vt:lpwstr>97BC0498132B417797CCA0174BB7EE06_13</vt:lpwstr>
  </property>
</Properties>
</file>