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733F" w14:textId="30C12D84" w:rsidR="000D6D7C" w:rsidRDefault="000D6D7C" w:rsidP="000D6D7C">
      <w:pPr>
        <w:jc w:val="both"/>
      </w:pPr>
      <w:r>
        <w:t>GLAZBENA ŠKOLA FRANA LHOTKE</w:t>
      </w:r>
    </w:p>
    <w:p w14:paraId="2CAEF867" w14:textId="77777777" w:rsidR="000D6D7C" w:rsidRDefault="000D6D7C" w:rsidP="000D6D7C">
      <w:pPr>
        <w:jc w:val="both"/>
      </w:pPr>
      <w:r>
        <w:t>Trg Ljudevita Posavskog 2, 44000 Sisak</w:t>
      </w:r>
    </w:p>
    <w:p w14:paraId="4F7C49F4" w14:textId="77777777" w:rsidR="000D6D7C" w:rsidRDefault="000D6D7C" w:rsidP="000D6D7C">
      <w:pPr>
        <w:jc w:val="both"/>
      </w:pPr>
      <w:r>
        <w:t>Broj RKP:11734</w:t>
      </w:r>
      <w:r>
        <w:tab/>
      </w:r>
      <w:r>
        <w:tab/>
        <w:t>Razina:31</w:t>
      </w:r>
      <w:r>
        <w:tab/>
      </w:r>
      <w:r>
        <w:tab/>
      </w:r>
      <w:r>
        <w:tab/>
      </w:r>
    </w:p>
    <w:p w14:paraId="6E2DFADE" w14:textId="77777777" w:rsidR="000D6D7C" w:rsidRDefault="000D6D7C" w:rsidP="000D6D7C">
      <w:pPr>
        <w:jc w:val="both"/>
      </w:pPr>
      <w:r>
        <w:t>M. B:03959465</w:t>
      </w:r>
      <w:r>
        <w:tab/>
      </w:r>
      <w:r>
        <w:tab/>
        <w:t>Razdjel: 000</w:t>
      </w:r>
    </w:p>
    <w:p w14:paraId="74FDFFB2" w14:textId="77777777" w:rsidR="000D6D7C" w:rsidRDefault="000D6D7C" w:rsidP="000D6D7C">
      <w:pPr>
        <w:jc w:val="both"/>
      </w:pPr>
      <w:r>
        <w:t>OIB:02530789618</w:t>
      </w:r>
      <w:r>
        <w:tab/>
      </w:r>
      <w:r>
        <w:tab/>
        <w:t>Šifra djelatnosti: 8532</w:t>
      </w:r>
    </w:p>
    <w:p w14:paraId="4F4742FA" w14:textId="1BF031BD" w:rsidR="000D6D7C" w:rsidRDefault="000D6D7C" w:rsidP="000D6D7C">
      <w:pPr>
        <w:jc w:val="both"/>
      </w:pPr>
      <w:r>
        <w:t>KLASA:402-06/2</w:t>
      </w:r>
      <w:r w:rsidR="00222DAB">
        <w:t>5</w:t>
      </w:r>
      <w:r>
        <w:t>-01/01</w:t>
      </w:r>
      <w:r>
        <w:tab/>
        <w:t>Šifra županije: 03</w:t>
      </w:r>
    </w:p>
    <w:p w14:paraId="7BE15FA3" w14:textId="4471621F" w:rsidR="000D6D7C" w:rsidRDefault="000D6D7C" w:rsidP="000D6D7C">
      <w:pPr>
        <w:jc w:val="both"/>
      </w:pPr>
      <w:r>
        <w:t>URBROJ:2176-56-2</w:t>
      </w:r>
      <w:r w:rsidR="00222DAB">
        <w:t>5</w:t>
      </w:r>
      <w:r>
        <w:t>-1</w:t>
      </w:r>
      <w:r>
        <w:tab/>
        <w:t>Šifra grada:391</w:t>
      </w:r>
    </w:p>
    <w:p w14:paraId="101EE2DC" w14:textId="06AE3D21" w:rsidR="000D6D7C" w:rsidRDefault="000D6D7C" w:rsidP="000D6D7C">
      <w:pPr>
        <w:jc w:val="both"/>
      </w:pPr>
      <w:r>
        <w:t xml:space="preserve">Sisak, </w:t>
      </w:r>
      <w:r w:rsidR="00C9688A">
        <w:t>15</w:t>
      </w:r>
      <w:r>
        <w:t>. siječanj 202</w:t>
      </w:r>
      <w:r w:rsidR="00222DAB">
        <w:t>5</w:t>
      </w:r>
      <w:r>
        <w:t>.</w:t>
      </w:r>
      <w:r>
        <w:tab/>
        <w:t>Oznaka razdoblja: 202</w:t>
      </w:r>
      <w:r w:rsidR="00222DAB">
        <w:t>4</w:t>
      </w:r>
      <w:r>
        <w:t>-12</w:t>
      </w:r>
      <w:r w:rsidR="007E6F0B">
        <w:tab/>
      </w:r>
      <w:r w:rsidR="007E6F0B">
        <w:tab/>
        <w:t>Usvojeno ŠO</w:t>
      </w:r>
      <w:r w:rsidR="00222DAB">
        <w:t xml:space="preserve">  </w:t>
      </w:r>
      <w:r w:rsidR="00AD4EB9">
        <w:t>6.2</w:t>
      </w:r>
      <w:r w:rsidR="007E6F0B">
        <w:t>.202</w:t>
      </w:r>
      <w:r w:rsidR="00731CFD">
        <w:t>5</w:t>
      </w:r>
    </w:p>
    <w:p w14:paraId="0BF1C21B" w14:textId="77777777" w:rsidR="000D6D7C" w:rsidRDefault="000D6D7C" w:rsidP="000D6D7C">
      <w:pPr>
        <w:jc w:val="both"/>
      </w:pPr>
    </w:p>
    <w:p w14:paraId="54B0316A" w14:textId="77777777" w:rsidR="000D6D7C" w:rsidRDefault="000D6D7C" w:rsidP="000D6D7C">
      <w:pPr>
        <w:jc w:val="center"/>
        <w:rPr>
          <w:b/>
          <w:bCs/>
        </w:rPr>
      </w:pPr>
    </w:p>
    <w:p w14:paraId="0664A4C6" w14:textId="77777777" w:rsidR="000D6D7C" w:rsidRDefault="000D6D7C" w:rsidP="000D6D7C">
      <w:pPr>
        <w:jc w:val="center"/>
        <w:rPr>
          <w:b/>
          <w:bCs/>
        </w:rPr>
      </w:pPr>
    </w:p>
    <w:p w14:paraId="5E11FDAB" w14:textId="77777777" w:rsidR="000D6D7C" w:rsidRDefault="000D6D7C" w:rsidP="000D6D7C">
      <w:pPr>
        <w:jc w:val="center"/>
        <w:rPr>
          <w:b/>
          <w:bCs/>
        </w:rPr>
      </w:pPr>
      <w:r>
        <w:rPr>
          <w:b/>
          <w:bCs/>
        </w:rPr>
        <w:t>BILJEŠKE UZ FINANCIJSKE IZVJEŠTAJE</w:t>
      </w:r>
    </w:p>
    <w:p w14:paraId="733D7CBC" w14:textId="31B83F96" w:rsidR="000D6D7C" w:rsidRDefault="000D6D7C" w:rsidP="000D6D7C">
      <w:pPr>
        <w:jc w:val="center"/>
        <w:rPr>
          <w:b/>
          <w:bCs/>
        </w:rPr>
      </w:pPr>
      <w:r>
        <w:rPr>
          <w:b/>
          <w:bCs/>
        </w:rPr>
        <w:t>ZA RAZDOBLJE OD  01.01.- 31.12.202</w:t>
      </w:r>
      <w:r w:rsidR="00222DAB">
        <w:rPr>
          <w:b/>
          <w:bCs/>
        </w:rPr>
        <w:t>4</w:t>
      </w:r>
      <w:r>
        <w:rPr>
          <w:b/>
          <w:bCs/>
        </w:rPr>
        <w:t>.</w:t>
      </w:r>
    </w:p>
    <w:p w14:paraId="18E71C8E" w14:textId="77777777" w:rsidR="000D6D7C" w:rsidRDefault="000D6D7C" w:rsidP="000D6D7C">
      <w:pPr>
        <w:jc w:val="center"/>
        <w:rPr>
          <w:b/>
          <w:bCs/>
        </w:rPr>
      </w:pPr>
    </w:p>
    <w:p w14:paraId="753F288F" w14:textId="77777777" w:rsidR="000D6D7C" w:rsidRDefault="000D6D7C" w:rsidP="000D6D7C">
      <w:pPr>
        <w:jc w:val="center"/>
        <w:rPr>
          <w:b/>
          <w:bCs/>
        </w:rPr>
      </w:pPr>
    </w:p>
    <w:p w14:paraId="1303DFE7" w14:textId="77777777" w:rsidR="000D6D7C" w:rsidRDefault="000D6D7C" w:rsidP="000D6D7C">
      <w:pPr>
        <w:jc w:val="both"/>
      </w:pPr>
      <w:r>
        <w:t>Glazbena škola Frana Lhotke, Sisak  posluje u skladu sa Zakonom o odgoju i obrazovanju u osnovnoj i srednjoj školi,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16B14E67" w14:textId="77777777" w:rsidR="000D6D7C" w:rsidRDefault="000D6D7C" w:rsidP="000D6D7C">
      <w:pPr>
        <w:jc w:val="center"/>
        <w:rPr>
          <w:b/>
          <w:bCs/>
        </w:rPr>
      </w:pPr>
    </w:p>
    <w:p w14:paraId="2B1982B6" w14:textId="77777777" w:rsidR="000D6D7C" w:rsidRDefault="000D6D7C" w:rsidP="000D6D7C">
      <w:pPr>
        <w:jc w:val="both"/>
        <w:rPr>
          <w:u w:val="single"/>
        </w:rPr>
      </w:pPr>
      <w:r>
        <w:rPr>
          <w:u w:val="single"/>
        </w:rPr>
        <w:t>BILJEŠKE UZ PR-RAS</w:t>
      </w:r>
    </w:p>
    <w:p w14:paraId="0CB849ED" w14:textId="77777777" w:rsidR="000D6D7C" w:rsidRDefault="000D6D7C" w:rsidP="000D6D7C">
      <w:pPr>
        <w:jc w:val="both"/>
        <w:rPr>
          <w:u w:val="single"/>
        </w:rPr>
      </w:pPr>
    </w:p>
    <w:p w14:paraId="14F8B95B" w14:textId="16C5D11A" w:rsidR="000D6D7C" w:rsidRDefault="000D6D7C" w:rsidP="000D6D7C">
      <w:pPr>
        <w:jc w:val="both"/>
      </w:pPr>
      <w:r>
        <w:t>Ukupni prihodi i primici kao i rashodi i izdaci u 202</w:t>
      </w:r>
      <w:r w:rsidR="00C71AE0">
        <w:t>4</w:t>
      </w:r>
      <w:r>
        <w:t xml:space="preserve"> godini bilježe </w:t>
      </w:r>
      <w:r w:rsidR="00C71AE0">
        <w:t>osjetno</w:t>
      </w:r>
      <w:r>
        <w:t xml:space="preserve"> povećanje u odnosu na 202</w:t>
      </w:r>
      <w:r w:rsidR="00C71AE0">
        <w:t>3</w:t>
      </w:r>
      <w:r>
        <w:t>. godinu u iznos</w:t>
      </w:r>
      <w:r w:rsidR="00C71AE0">
        <w:t>u</w:t>
      </w:r>
      <w:r>
        <w:t xml:space="preserve"> </w:t>
      </w:r>
      <w:r w:rsidR="00C71AE0">
        <w:t>31,3</w:t>
      </w:r>
      <w:r>
        <w:t xml:space="preserve"> %. Na X678 Ukupni prihodi i primici povećanje je </w:t>
      </w:r>
      <w:r w:rsidR="00C71AE0">
        <w:t>31,3</w:t>
      </w:r>
      <w:r>
        <w:t>% (indeks1</w:t>
      </w:r>
      <w:r w:rsidR="00C71AE0">
        <w:t>31</w:t>
      </w:r>
      <w:r>
        <w:t>,</w:t>
      </w:r>
      <w:r w:rsidR="00C71AE0">
        <w:t>3</w:t>
      </w:r>
      <w:r>
        <w:t xml:space="preserve">0%), a Y345 Ukupni rashodi i izdaci </w:t>
      </w:r>
      <w:r w:rsidR="00C71AE0">
        <w:t>34,9</w:t>
      </w:r>
      <w:r>
        <w:t>%  (1</w:t>
      </w:r>
      <w:r w:rsidR="00C71AE0">
        <w:t>34</w:t>
      </w:r>
      <w:r>
        <w:t xml:space="preserve">,90%) . </w:t>
      </w:r>
      <w:r w:rsidR="00C71AE0">
        <w:t>Razlog je preseljenje u novu zgradu škole u Rimskoj ulici 19, Sisak i njeno opremanje namještajem i svim potrebnim za rad. Škola radi na novoj adresi od 16.9.2024 godine.</w:t>
      </w:r>
    </w:p>
    <w:p w14:paraId="24EB8AA3" w14:textId="77777777" w:rsidR="000D6D7C" w:rsidRDefault="000D6D7C" w:rsidP="000D6D7C">
      <w:pPr>
        <w:jc w:val="both"/>
      </w:pPr>
    </w:p>
    <w:p w14:paraId="7B3259FD" w14:textId="77777777" w:rsidR="000D6D7C" w:rsidRDefault="000D6D7C" w:rsidP="000D6D7C">
      <w:pPr>
        <w:jc w:val="both"/>
      </w:pPr>
      <w:r>
        <w:t>POJEDINAČNE STAVKE:</w:t>
      </w:r>
    </w:p>
    <w:p w14:paraId="5A213AEB" w14:textId="77777777" w:rsidR="000D6D7C" w:rsidRDefault="000D6D7C" w:rsidP="000D6D7C">
      <w:pPr>
        <w:numPr>
          <w:ilvl w:val="0"/>
          <w:numId w:val="2"/>
        </w:numPr>
        <w:jc w:val="both"/>
      </w:pPr>
      <w:r>
        <w:t>Šifra 661 VLASTITI PRIHODI</w:t>
      </w:r>
    </w:p>
    <w:p w14:paraId="47DE1FFD" w14:textId="7657A6CD" w:rsidR="000D6D7C" w:rsidRDefault="000D6D7C" w:rsidP="000D6D7C">
      <w:pPr>
        <w:ind w:left="284"/>
        <w:jc w:val="both"/>
      </w:pPr>
      <w:r>
        <w:t xml:space="preserve">  Prihod od iznajmljivanja  prostora  (aparat za kavu i dvorana) </w:t>
      </w:r>
      <w:r w:rsidR="00C71AE0">
        <w:t>smanjeni</w:t>
      </w:r>
      <w:r>
        <w:t xml:space="preserve"> su</w:t>
      </w:r>
      <w:r w:rsidR="00C71AE0">
        <w:t xml:space="preserve"> 31,2 % (Indeks 68,80) jer obuhvaća plaćeni najam do 6/2024 u prostoru INA Rafineri</w:t>
      </w:r>
      <w:r w:rsidR="008F2B2F">
        <w:t>j</w:t>
      </w:r>
      <w:r w:rsidR="00C71AE0">
        <w:t>skog doma</w:t>
      </w:r>
      <w:r>
        <w:t>.</w:t>
      </w:r>
    </w:p>
    <w:p w14:paraId="2F7E05DA" w14:textId="77777777" w:rsidR="000D6D7C" w:rsidRDefault="000D6D7C" w:rsidP="000D6D7C">
      <w:pPr>
        <w:numPr>
          <w:ilvl w:val="0"/>
          <w:numId w:val="2"/>
        </w:numPr>
        <w:jc w:val="both"/>
      </w:pPr>
      <w:r>
        <w:t>Šifra 652 PRIHODI PO POSEBNIM PROPISIMA</w:t>
      </w:r>
    </w:p>
    <w:p w14:paraId="10B346FA" w14:textId="11239468" w:rsidR="000D6D7C" w:rsidRDefault="000D6D7C" w:rsidP="000D6D7C">
      <w:pPr>
        <w:jc w:val="both"/>
      </w:pPr>
      <w:r>
        <w:t xml:space="preserve">      Povećanje naplate participacije roditelja je </w:t>
      </w:r>
      <w:r w:rsidR="00C71AE0">
        <w:t>3,4</w:t>
      </w:r>
      <w:r>
        <w:t xml:space="preserve"> %</w:t>
      </w:r>
      <w:r w:rsidR="00C71AE0">
        <w:t xml:space="preserve"> ( Indeks 103,4)</w:t>
      </w:r>
      <w:r>
        <w:t xml:space="preserve">. </w:t>
      </w:r>
    </w:p>
    <w:p w14:paraId="48B6A2F0" w14:textId="77777777" w:rsidR="000D6D7C" w:rsidRDefault="000D6D7C" w:rsidP="000D6D7C">
      <w:pPr>
        <w:numPr>
          <w:ilvl w:val="0"/>
          <w:numId w:val="3"/>
        </w:numPr>
        <w:ind w:right="-432"/>
        <w:jc w:val="both"/>
      </w:pPr>
      <w:r>
        <w:t>Šifra 671  PRIHODI IZ NADLEŽNOG PRORAČUNA</w:t>
      </w:r>
    </w:p>
    <w:p w14:paraId="21959AEB" w14:textId="6BD8E5B1" w:rsidR="000D6D7C" w:rsidRDefault="000D6D7C" w:rsidP="000D6D7C">
      <w:pPr>
        <w:ind w:left="360" w:right="-432"/>
        <w:jc w:val="both"/>
      </w:pPr>
      <w:r>
        <w:t>Došlo je do povećanja decentraliziranih i izvanrednih prihoda u odnosu na 202</w:t>
      </w:r>
      <w:r w:rsidR="00C71AE0">
        <w:t>3</w:t>
      </w:r>
      <w:r>
        <w:t xml:space="preserve"> (</w:t>
      </w:r>
      <w:r w:rsidR="00C71AE0">
        <w:t>63,4</w:t>
      </w:r>
      <w:r>
        <w:t xml:space="preserve">%) jer je došlo do povećanja troškova </w:t>
      </w:r>
      <w:r w:rsidR="002E4ED1">
        <w:t>opremanja prostora i povećanih režijskih troškova</w:t>
      </w:r>
      <w:r>
        <w:t>.</w:t>
      </w:r>
    </w:p>
    <w:p w14:paraId="0364F906" w14:textId="77777777" w:rsidR="000D6D7C" w:rsidRDefault="000D6D7C" w:rsidP="000D6D7C">
      <w:pPr>
        <w:numPr>
          <w:ilvl w:val="0"/>
          <w:numId w:val="3"/>
        </w:numPr>
        <w:ind w:right="-432"/>
        <w:jc w:val="both"/>
      </w:pPr>
      <w:r>
        <w:t>Šifra 3  RASHODI POSLOVANJA</w:t>
      </w:r>
    </w:p>
    <w:p w14:paraId="53B211E0" w14:textId="411FE9B9" w:rsidR="000D6D7C" w:rsidRDefault="000D6D7C" w:rsidP="000D6D7C">
      <w:pPr>
        <w:ind w:left="360" w:right="-432"/>
        <w:jc w:val="both"/>
      </w:pPr>
      <w:r>
        <w:t xml:space="preserve">Postotak </w:t>
      </w:r>
      <w:r w:rsidR="002E4ED1">
        <w:t>129,20</w:t>
      </w:r>
      <w:r>
        <w:t xml:space="preserve"> % -ukupni troškovi rashoda poslovanja su povećani </w:t>
      </w:r>
      <w:r w:rsidR="002E4ED1">
        <w:t>29,20</w:t>
      </w:r>
      <w:r>
        <w:t xml:space="preserve"> %, dok je kod pojedinačnih stavki odstupanje manje ili veće prema prioritetu nabave.  </w:t>
      </w:r>
    </w:p>
    <w:p w14:paraId="7164AF24" w14:textId="77777777" w:rsidR="000D6D7C" w:rsidRDefault="000D6D7C" w:rsidP="000D6D7C">
      <w:pPr>
        <w:numPr>
          <w:ilvl w:val="0"/>
          <w:numId w:val="3"/>
        </w:numPr>
        <w:ind w:right="-432"/>
        <w:jc w:val="both"/>
      </w:pPr>
      <w:r>
        <w:t>Šifra 322 RASHODI ZA MATERIJAL I ENERGIJU</w:t>
      </w:r>
    </w:p>
    <w:p w14:paraId="3E9FE014" w14:textId="3EFDE02D" w:rsidR="000D6D7C" w:rsidRDefault="000D6D7C" w:rsidP="000D6D7C">
      <w:pPr>
        <w:ind w:left="360" w:right="-432"/>
        <w:jc w:val="both"/>
      </w:pPr>
      <w:r>
        <w:t xml:space="preserve">Rashodi za materijal i energiju </w:t>
      </w:r>
      <w:r w:rsidR="002E4ED1">
        <w:t xml:space="preserve">povećani </w:t>
      </w:r>
      <w:r>
        <w:t xml:space="preserve">su u odnosu na prošlu godinu </w:t>
      </w:r>
      <w:r w:rsidR="002E4ED1">
        <w:t>(Indeks 175,30)</w:t>
      </w:r>
    </w:p>
    <w:p w14:paraId="16643D9A" w14:textId="77777777" w:rsidR="000D6D7C" w:rsidRDefault="000D6D7C" w:rsidP="000D6D7C">
      <w:pPr>
        <w:numPr>
          <w:ilvl w:val="0"/>
          <w:numId w:val="3"/>
        </w:numPr>
        <w:ind w:right="-432"/>
        <w:jc w:val="both"/>
      </w:pPr>
      <w:r>
        <w:t>Šifra 323 RASHODI ZA USLUGE</w:t>
      </w:r>
    </w:p>
    <w:p w14:paraId="1E9C0AB9" w14:textId="6B1C4455" w:rsidR="000D6D7C" w:rsidRDefault="000D6D7C" w:rsidP="000D6D7C">
      <w:pPr>
        <w:ind w:left="360" w:right="-432"/>
        <w:jc w:val="both"/>
      </w:pPr>
      <w:r>
        <w:t xml:space="preserve">Bilježi se povećanje od </w:t>
      </w:r>
      <w:r w:rsidR="002E4ED1">
        <w:t>1,5</w:t>
      </w:r>
      <w:r>
        <w:t xml:space="preserve"> %.</w:t>
      </w:r>
    </w:p>
    <w:p w14:paraId="2DE33D4B" w14:textId="77777777" w:rsidR="000D6D7C" w:rsidRDefault="000D6D7C" w:rsidP="000D6D7C">
      <w:pPr>
        <w:numPr>
          <w:ilvl w:val="0"/>
          <w:numId w:val="3"/>
        </w:numPr>
        <w:ind w:right="-432"/>
        <w:jc w:val="both"/>
      </w:pPr>
      <w:r>
        <w:t>Šifra 34  FINANCIJSKI RASHODI</w:t>
      </w:r>
    </w:p>
    <w:p w14:paraId="01B344E2" w14:textId="71D5E004" w:rsidR="000D6D7C" w:rsidRDefault="000D6D7C" w:rsidP="000D6D7C">
      <w:pPr>
        <w:ind w:left="360" w:right="-432"/>
        <w:jc w:val="both"/>
      </w:pPr>
      <w:r>
        <w:t xml:space="preserve">Postotak </w:t>
      </w:r>
      <w:r w:rsidR="002E4ED1">
        <w:t>95,90</w:t>
      </w:r>
      <w:r>
        <w:t>% - smanjenje u odnosu na 202</w:t>
      </w:r>
      <w:r w:rsidR="002E4ED1">
        <w:t>3</w:t>
      </w:r>
      <w:r>
        <w:t>.</w:t>
      </w:r>
    </w:p>
    <w:p w14:paraId="55665563" w14:textId="77777777" w:rsidR="000D6D7C" w:rsidRDefault="000D6D7C" w:rsidP="000D6D7C">
      <w:pPr>
        <w:numPr>
          <w:ilvl w:val="0"/>
          <w:numId w:val="3"/>
        </w:numPr>
        <w:ind w:right="-432"/>
        <w:jc w:val="both"/>
      </w:pPr>
      <w:r>
        <w:t>Šifra 42 NABAVA NEFINANCIJSKE IMOVINE</w:t>
      </w:r>
    </w:p>
    <w:p w14:paraId="51E69527" w14:textId="7BFF819D" w:rsidR="000D6D7C" w:rsidRDefault="000D6D7C" w:rsidP="000D6D7C">
      <w:pPr>
        <w:ind w:left="360" w:right="-432"/>
        <w:jc w:val="both"/>
      </w:pPr>
      <w:r>
        <w:t xml:space="preserve">U odnosu na prošlu godinu bilježi se  indeks </w:t>
      </w:r>
      <w:r w:rsidR="002E4ED1">
        <w:t>545,3</w:t>
      </w:r>
      <w:r>
        <w:t xml:space="preserve">%, tj. </w:t>
      </w:r>
      <w:r w:rsidR="002E4ED1">
        <w:t>višestruko povećanje</w:t>
      </w:r>
      <w:r>
        <w:t xml:space="preserve"> nastalo zbog nabave </w:t>
      </w:r>
      <w:r w:rsidR="002E4ED1">
        <w:t xml:space="preserve">namještaja, pametnih ploča, </w:t>
      </w:r>
      <w:r>
        <w:t>glazbenih instrumenata</w:t>
      </w:r>
      <w:r w:rsidR="002E4ED1">
        <w:t xml:space="preserve"> i ostalih uređaja</w:t>
      </w:r>
      <w:r>
        <w:t xml:space="preserve"> u odnosu na 202</w:t>
      </w:r>
      <w:r w:rsidR="002E4ED1">
        <w:t>3</w:t>
      </w:r>
      <w:r>
        <w:t>.</w:t>
      </w:r>
    </w:p>
    <w:p w14:paraId="15F4D003" w14:textId="77777777" w:rsidR="000D6D7C" w:rsidRDefault="000D6D7C" w:rsidP="000D6D7C">
      <w:pPr>
        <w:ind w:left="360" w:right="-432"/>
      </w:pPr>
    </w:p>
    <w:p w14:paraId="105427D2" w14:textId="2085707E" w:rsidR="000D6D7C" w:rsidRDefault="000D6D7C" w:rsidP="000D6D7C">
      <w:pPr>
        <w:jc w:val="both"/>
        <w:rPr>
          <w:u w:val="single"/>
        </w:rPr>
      </w:pPr>
      <w:r>
        <w:rPr>
          <w:u w:val="single"/>
        </w:rPr>
        <w:t xml:space="preserve">BILJEŠKE UZ BILANCU  </w:t>
      </w:r>
    </w:p>
    <w:p w14:paraId="0788629B" w14:textId="77777777" w:rsidR="000D6D7C" w:rsidRDefault="000D6D7C" w:rsidP="000D6D7C">
      <w:pPr>
        <w:jc w:val="both"/>
        <w:rPr>
          <w:u w:val="single"/>
        </w:rPr>
      </w:pPr>
    </w:p>
    <w:p w14:paraId="163B9A72" w14:textId="77777777" w:rsidR="000D6D7C" w:rsidRDefault="000D6D7C" w:rsidP="000D6D7C">
      <w:pPr>
        <w:numPr>
          <w:ilvl w:val="0"/>
          <w:numId w:val="4"/>
        </w:numPr>
        <w:jc w:val="both"/>
        <w:rPr>
          <w:u w:val="single"/>
        </w:rPr>
      </w:pPr>
      <w:r>
        <w:t>Šifra B002 NEFINANCIJSKA IMOVINA</w:t>
      </w:r>
    </w:p>
    <w:p w14:paraId="07A0BB7E" w14:textId="755D3B3C" w:rsidR="000D6D7C" w:rsidRDefault="000D6D7C" w:rsidP="000D6D7C">
      <w:pPr>
        <w:jc w:val="both"/>
      </w:pPr>
      <w:r>
        <w:t xml:space="preserve"> Postoji neznatno odstupanje o stanju imovine na početku i na kraju 202</w:t>
      </w:r>
      <w:r w:rsidR="00C83FCA">
        <w:t>4</w:t>
      </w:r>
      <w:r>
        <w:t xml:space="preserve">. godine (indeks </w:t>
      </w:r>
      <w:r w:rsidR="00C83FCA">
        <w:t>100,6</w:t>
      </w:r>
      <w:r>
        <w:t>-</w:t>
      </w:r>
      <w:r w:rsidR="00C83FCA">
        <w:t>povećanje 0,6</w:t>
      </w:r>
      <w:r>
        <w:t>%).</w:t>
      </w:r>
    </w:p>
    <w:p w14:paraId="3C458D77" w14:textId="2AFDDFCA" w:rsidR="000D6D7C" w:rsidRDefault="000D6D7C" w:rsidP="000D6D7C">
      <w:pPr>
        <w:jc w:val="both"/>
      </w:pPr>
      <w:r>
        <w:t xml:space="preserve"> Iz postupka horizontalne analize, uspoređujući podatke o tendenciji i dinamici promjena, slijedi zaključak da je povećanje nabavne vrijednosti, tj. nabava nove imovine </w:t>
      </w:r>
      <w:r w:rsidR="00C83FCA">
        <w:t xml:space="preserve">za </w:t>
      </w:r>
      <w:r>
        <w:t xml:space="preserve">trošak kupovine </w:t>
      </w:r>
      <w:r w:rsidR="00C83FCA">
        <w:t xml:space="preserve">namještaja i </w:t>
      </w:r>
      <w:r>
        <w:t>opreme.</w:t>
      </w:r>
      <w:r w:rsidR="00C83FCA">
        <w:t xml:space="preserve"> Naime prije toga je napravljena inventura i prema Odluci otpisana osnovna sredstva i sitni inventar koji se nakon potresa i preseljenja više ne mogu koristiti ili ih nema.</w:t>
      </w:r>
      <w:r>
        <w:t xml:space="preserve"> Nabavljeni su neophodni instrumenti</w:t>
      </w:r>
      <w:r w:rsidR="00C83FCA">
        <w:t xml:space="preserve"> i namještaj</w:t>
      </w:r>
      <w:r>
        <w:t xml:space="preserve"> za nastavu i formiranje orkestara</w:t>
      </w:r>
      <w:r w:rsidR="00C83FCA">
        <w:t>.</w:t>
      </w:r>
    </w:p>
    <w:p w14:paraId="5350ED04" w14:textId="2D5997DE" w:rsidR="000D6D7C" w:rsidRDefault="000D6D7C" w:rsidP="000D6D7C">
      <w:pPr>
        <w:numPr>
          <w:ilvl w:val="0"/>
          <w:numId w:val="5"/>
        </w:numPr>
        <w:jc w:val="both"/>
      </w:pPr>
      <w:r>
        <w:t>Šifra 0212 ZGRADA-</w:t>
      </w:r>
      <w:bookmarkStart w:id="0" w:name="_Hlk125626634"/>
      <w:r>
        <w:t>Stanje na dan 1.1.202</w:t>
      </w:r>
      <w:r w:rsidR="00C9688A">
        <w:t>4</w:t>
      </w:r>
      <w:r>
        <w:t xml:space="preserve"> iznosi 340.530,77 eura, kao i na kraju godine,  31.12.202</w:t>
      </w:r>
      <w:r w:rsidR="00C9688A">
        <w:t>4</w:t>
      </w:r>
      <w:r>
        <w:t xml:space="preserve">. </w:t>
      </w:r>
      <w:bookmarkEnd w:id="0"/>
    </w:p>
    <w:p w14:paraId="62A183AC" w14:textId="4C96170B" w:rsidR="000D6D7C" w:rsidRDefault="000D6D7C" w:rsidP="000D6D7C">
      <w:pPr>
        <w:numPr>
          <w:ilvl w:val="0"/>
          <w:numId w:val="5"/>
        </w:numPr>
        <w:jc w:val="both"/>
      </w:pPr>
      <w:r>
        <w:t>Šifra 0221 UREDSKA OPREMA I NAMJEŠTAJ- Stanje na dan 1.1.202</w:t>
      </w:r>
      <w:r w:rsidR="00C9688A">
        <w:t>4</w:t>
      </w:r>
      <w:r>
        <w:t xml:space="preserve"> iznosi 90.484,66 eura, </w:t>
      </w:r>
      <w:r w:rsidR="00C9688A">
        <w:t>dok</w:t>
      </w:r>
      <w:r>
        <w:t xml:space="preserve"> na kraju godine, 31.12.202</w:t>
      </w:r>
      <w:r w:rsidR="00C9688A">
        <w:t>4 iznosi 101.501,21 e</w:t>
      </w:r>
      <w:r>
        <w:t xml:space="preserve">. </w:t>
      </w:r>
      <w:r w:rsidR="008F2B2F">
        <w:t>Razlika između početnog i završnog stanja od 11.016,55 eura je nastala zbog otpisa uredskog namještaja i opreme po Odluci nabavne vrijednosti 53.137,88 (sadašnje vrijednosti 2.723,24), te dodanog kupljenog u 2024 u ukupnom iznosu 64.154,43 e</w:t>
      </w:r>
      <w:r w:rsidR="00B31B72">
        <w:t xml:space="preserve"> (računala u iznosu 15.161,50 e, ured. i ostali namještaj 39.655,43 e, ostala </w:t>
      </w:r>
      <w:proofErr w:type="spellStart"/>
      <w:r w:rsidR="00B31B72">
        <w:t>ur</w:t>
      </w:r>
      <w:proofErr w:type="spellEnd"/>
      <w:r w:rsidR="00B31B72">
        <w:t>. oprema 9.337,50 e)</w:t>
      </w:r>
    </w:p>
    <w:p w14:paraId="694559CA" w14:textId="0E83E582" w:rsidR="000D6D7C" w:rsidRDefault="000D6D7C" w:rsidP="000D6D7C">
      <w:pPr>
        <w:numPr>
          <w:ilvl w:val="0"/>
          <w:numId w:val="5"/>
        </w:numPr>
        <w:jc w:val="both"/>
      </w:pPr>
      <w:r>
        <w:t>Šifra 0225 INSTRUMENTI, UREĐAJI, STROJEVI- Stanje na dan 1.1.202</w:t>
      </w:r>
      <w:r w:rsidR="00C9688A">
        <w:t>4</w:t>
      </w:r>
      <w:r>
        <w:t xml:space="preserve"> iznosi 968,35 eura, kao i na kra</w:t>
      </w:r>
      <w:r w:rsidR="007E6F0B">
        <w:t>j</w:t>
      </w:r>
      <w:r>
        <w:t>u godine, 31.12.202</w:t>
      </w:r>
      <w:r w:rsidR="00C9688A">
        <w:t>4</w:t>
      </w:r>
      <w:r>
        <w:t xml:space="preserve">. </w:t>
      </w:r>
    </w:p>
    <w:p w14:paraId="24928156" w14:textId="4F1582E6" w:rsidR="000D6D7C" w:rsidRDefault="000D6D7C" w:rsidP="000D6D7C">
      <w:pPr>
        <w:numPr>
          <w:ilvl w:val="0"/>
          <w:numId w:val="5"/>
        </w:numPr>
        <w:jc w:val="both"/>
      </w:pPr>
      <w:r>
        <w:t>Šifra 0226 SPORTSKA I GLAZBENA OPREMA- Stanje na dan 1.1.202</w:t>
      </w:r>
      <w:r w:rsidR="00C9688A">
        <w:t>4</w:t>
      </w:r>
      <w:r>
        <w:t xml:space="preserve"> iznosi 485.308,42 eura</w:t>
      </w:r>
      <w:r w:rsidR="00C9688A">
        <w:t xml:space="preserve"> a na kraju 509.723,10 e.</w:t>
      </w:r>
      <w:r>
        <w:t xml:space="preserve"> </w:t>
      </w:r>
      <w:bookmarkStart w:id="1" w:name="_Hlk187758925"/>
      <w:r>
        <w:t xml:space="preserve">Razlika između početnog i završnog stanja od </w:t>
      </w:r>
      <w:r w:rsidR="000E6227">
        <w:t>24.414,68</w:t>
      </w:r>
      <w:r w:rsidR="00C9688A">
        <w:t xml:space="preserve"> </w:t>
      </w:r>
      <w:r w:rsidR="000E6227">
        <w:t>e</w:t>
      </w:r>
      <w:r>
        <w:t xml:space="preserve">ura je nastala zbog </w:t>
      </w:r>
      <w:bookmarkEnd w:id="1"/>
      <w:r>
        <w:t>nabave novih glazbenih</w:t>
      </w:r>
      <w:r w:rsidR="007E6F0B">
        <w:t xml:space="preserve"> </w:t>
      </w:r>
      <w:r>
        <w:t xml:space="preserve"> instrumenata: </w:t>
      </w:r>
      <w:proofErr w:type="spellStart"/>
      <w:r w:rsidR="000E6227">
        <w:t>Pianino</w:t>
      </w:r>
      <w:proofErr w:type="spellEnd"/>
      <w:r w:rsidR="000E6227">
        <w:t xml:space="preserve"> </w:t>
      </w:r>
      <w:proofErr w:type="spellStart"/>
      <w:r w:rsidR="000E6227">
        <w:t>Kawai</w:t>
      </w:r>
      <w:proofErr w:type="spellEnd"/>
      <w:r w:rsidR="000E6227">
        <w:t xml:space="preserve">-PO Petrinja,2 Brač A mali, 2 Violončela 4/4,2 Francuska roga, 2 Violine ½, 1 Violina ¼, 1 Violina 4/4, Harmonika </w:t>
      </w:r>
      <w:proofErr w:type="spellStart"/>
      <w:r w:rsidR="000E6227">
        <w:t>Fistalia</w:t>
      </w:r>
      <w:proofErr w:type="spellEnd"/>
      <w:r w:rsidR="000E6227">
        <w:t>, Harmonika Bugari, 4 Klarineta Yamaha, 2 Alt saksofona Yamaha</w:t>
      </w:r>
      <w:r>
        <w:t xml:space="preserve"> (</w:t>
      </w:r>
      <w:r w:rsidR="000E6227">
        <w:t>25.189,65</w:t>
      </w:r>
      <w:r>
        <w:t xml:space="preserve"> eura), kao i uvođenje donirane nefinancijske imovine pijanino </w:t>
      </w:r>
      <w:proofErr w:type="spellStart"/>
      <w:r>
        <w:t>Petrof</w:t>
      </w:r>
      <w:proofErr w:type="spellEnd"/>
      <w:r>
        <w:t xml:space="preserve"> i </w:t>
      </w:r>
      <w:r w:rsidR="000E6227">
        <w:t xml:space="preserve">Violina </w:t>
      </w:r>
      <w:proofErr w:type="spellStart"/>
      <w:r w:rsidR="000E6227">
        <w:t>A.Stradivarius</w:t>
      </w:r>
      <w:proofErr w:type="spellEnd"/>
      <w:r w:rsidR="000E6227">
        <w:t xml:space="preserve"> (900,00 e), te rashoda 4 violine u iznosu 1.674,97 e</w:t>
      </w:r>
      <w:r>
        <w:t>.</w:t>
      </w:r>
    </w:p>
    <w:p w14:paraId="237889C0" w14:textId="316718E1" w:rsidR="000D6D7C" w:rsidRDefault="000D6D7C" w:rsidP="000D6D7C">
      <w:pPr>
        <w:numPr>
          <w:ilvl w:val="0"/>
          <w:numId w:val="5"/>
        </w:numPr>
        <w:jc w:val="both"/>
      </w:pPr>
      <w:bookmarkStart w:id="2" w:name="_Hlk125628029"/>
      <w:r>
        <w:t>Šifra 042 SITNI INVENTAR- Stanje na dan 1.1.202</w:t>
      </w:r>
      <w:r w:rsidR="00F02B31">
        <w:t>4</w:t>
      </w:r>
      <w:r>
        <w:t xml:space="preserve"> iznosi 17.</w:t>
      </w:r>
      <w:r w:rsidR="00F02B31">
        <w:t>892,28</w:t>
      </w:r>
      <w:r>
        <w:t xml:space="preserve"> eura, a 31.12.202</w:t>
      </w:r>
      <w:r w:rsidR="00F02B31">
        <w:t>4</w:t>
      </w:r>
      <w:r>
        <w:t xml:space="preserve"> je </w:t>
      </w:r>
      <w:r w:rsidR="00F02B31">
        <w:t>1.009,86</w:t>
      </w:r>
      <w:r>
        <w:t xml:space="preserve"> eura. </w:t>
      </w:r>
      <w:bookmarkEnd w:id="2"/>
      <w:r>
        <w:t>Razlika</w:t>
      </w:r>
      <w:r w:rsidR="00F02B31">
        <w:t>, tj. smanjenje</w:t>
      </w:r>
      <w:r>
        <w:t xml:space="preserve"> između početnog i završnog stanja  je nastala zbog </w:t>
      </w:r>
      <w:r w:rsidR="00F02B31">
        <w:t xml:space="preserve">otpisa sitnog inventara koji se izgubio tijekom potresa i preseljenja te </w:t>
      </w:r>
      <w:r>
        <w:t xml:space="preserve">nabave </w:t>
      </w:r>
      <w:r w:rsidR="00F02B31">
        <w:t>seta udaraljki, blok flauta i ploče na stalku u 2024.</w:t>
      </w:r>
      <w:r>
        <w:t xml:space="preserve"> koji su svrstani u sitni inventar.</w:t>
      </w:r>
    </w:p>
    <w:p w14:paraId="6249457E" w14:textId="160E9ADE" w:rsidR="000D6D7C" w:rsidRDefault="000D6D7C" w:rsidP="000D6D7C">
      <w:pPr>
        <w:numPr>
          <w:ilvl w:val="0"/>
          <w:numId w:val="5"/>
        </w:numPr>
        <w:jc w:val="both"/>
      </w:pPr>
      <w:r>
        <w:t>Šifra 193 KONTINUIRANI RASHODI BUDUĆIH RAZDOBLJA- Stanje na dan 31.12.202</w:t>
      </w:r>
      <w:r w:rsidR="00F02B31">
        <w:t>4</w:t>
      </w:r>
      <w:r>
        <w:t xml:space="preserve"> je </w:t>
      </w:r>
      <w:r w:rsidR="00F02B31">
        <w:t>120.363,63</w:t>
      </w:r>
      <w:r>
        <w:t xml:space="preserve"> eura, a odnosi se na 13. rashod plaće, tj. na plaću 12 mjeseca. Kako financijskim planom nije predviđen 13. rashod plaće, tako se ista knjižila na podskupini 193.</w:t>
      </w:r>
    </w:p>
    <w:p w14:paraId="2FFBDC33" w14:textId="77777777" w:rsidR="000D6D7C" w:rsidRDefault="000D6D7C" w:rsidP="000D6D7C">
      <w:pPr>
        <w:numPr>
          <w:ilvl w:val="0"/>
          <w:numId w:val="4"/>
        </w:numPr>
        <w:jc w:val="both"/>
        <w:rPr>
          <w:u w:val="single"/>
        </w:rPr>
      </w:pPr>
      <w:r>
        <w:t>Šifra 1 FINANCIJSKA IMOVINA</w:t>
      </w:r>
    </w:p>
    <w:p w14:paraId="6C3B59CE" w14:textId="4EAFF4C7" w:rsidR="000D6D7C" w:rsidRDefault="000D6D7C" w:rsidP="000D6D7C">
      <w:pPr>
        <w:jc w:val="both"/>
      </w:pPr>
      <w:r>
        <w:t xml:space="preserve">Indeks financijske imovine je </w:t>
      </w:r>
      <w:r w:rsidR="00F02B31">
        <w:t>90,9</w:t>
      </w:r>
      <w:r>
        <w:t xml:space="preserve"> %.</w:t>
      </w:r>
    </w:p>
    <w:p w14:paraId="3BF12667" w14:textId="77777777" w:rsidR="000D6D7C" w:rsidRDefault="000D6D7C" w:rsidP="000D6D7C">
      <w:pPr>
        <w:numPr>
          <w:ilvl w:val="0"/>
          <w:numId w:val="4"/>
        </w:numPr>
        <w:jc w:val="both"/>
        <w:rPr>
          <w:u w:val="single"/>
        </w:rPr>
      </w:pPr>
      <w:r>
        <w:t>Šifra 16  POTRAŽIVANJE ZA PRIHODE POSLOVANJA</w:t>
      </w:r>
    </w:p>
    <w:p w14:paraId="2D5B0CEB" w14:textId="4FD0870E" w:rsidR="000D6D7C" w:rsidRDefault="000D6D7C" w:rsidP="000D6D7C">
      <w:pPr>
        <w:jc w:val="both"/>
      </w:pPr>
      <w:r>
        <w:t xml:space="preserve">Obuhvaćaju potraživanje od roditelja za plaćanje sufinanciranja glazbene škole prema sklopljenim ugovorima na početku svake školske godine. </w:t>
      </w:r>
      <w:r w:rsidR="00F02B31">
        <w:t xml:space="preserve"> Smanjenje je zbog otpisa nenaplativih potraživanja po Odluci.</w:t>
      </w:r>
      <w:r>
        <w:t xml:space="preserve"> </w:t>
      </w:r>
    </w:p>
    <w:p w14:paraId="190B6280" w14:textId="77777777" w:rsidR="000D6D7C" w:rsidRDefault="000D6D7C" w:rsidP="000D6D7C">
      <w:pPr>
        <w:numPr>
          <w:ilvl w:val="0"/>
          <w:numId w:val="4"/>
        </w:numPr>
        <w:jc w:val="both"/>
      </w:pPr>
      <w:r>
        <w:t>Šifra 19 RASHOD BUDUĆIH RAZDOBLJA</w:t>
      </w:r>
    </w:p>
    <w:p w14:paraId="64CE74C8" w14:textId="17FE8592" w:rsidR="000D6D7C" w:rsidRDefault="000D6D7C" w:rsidP="000D6D7C">
      <w:pPr>
        <w:jc w:val="both"/>
      </w:pPr>
      <w:r>
        <w:t>Proračunski korisnik je evidentirao kontinuirani rashod za zaposlene (plaću 12/202</w:t>
      </w:r>
      <w:r w:rsidR="006D715B">
        <w:t>4</w:t>
      </w:r>
      <w:r>
        <w:t>).</w:t>
      </w:r>
    </w:p>
    <w:p w14:paraId="5F6303E8" w14:textId="77777777" w:rsidR="000D6D7C" w:rsidRDefault="000D6D7C" w:rsidP="000D6D7C">
      <w:pPr>
        <w:numPr>
          <w:ilvl w:val="0"/>
          <w:numId w:val="4"/>
        </w:numPr>
        <w:jc w:val="both"/>
      </w:pPr>
      <w:r>
        <w:t>Šifra 922 VIŠAK/MANJAK PRIHODA</w:t>
      </w:r>
    </w:p>
    <w:p w14:paraId="4544987C" w14:textId="77777777" w:rsidR="00B31B72" w:rsidRDefault="00B31B72" w:rsidP="000D6D7C">
      <w:pPr>
        <w:jc w:val="both"/>
      </w:pPr>
    </w:p>
    <w:p w14:paraId="105A149F" w14:textId="77777777" w:rsidR="00B31B72" w:rsidRDefault="00B31B72" w:rsidP="000D6D7C">
      <w:pPr>
        <w:jc w:val="both"/>
      </w:pPr>
    </w:p>
    <w:p w14:paraId="27782E1C" w14:textId="77777777" w:rsidR="00B31B72" w:rsidRDefault="00B31B72" w:rsidP="000D6D7C">
      <w:pPr>
        <w:jc w:val="both"/>
      </w:pPr>
    </w:p>
    <w:p w14:paraId="7DEEE613" w14:textId="77777777" w:rsidR="00B31B72" w:rsidRDefault="00B31B72" w:rsidP="000D6D7C">
      <w:pPr>
        <w:jc w:val="both"/>
      </w:pPr>
    </w:p>
    <w:p w14:paraId="225E2018" w14:textId="77777777" w:rsidR="00B31B72" w:rsidRDefault="00B31B72" w:rsidP="000D6D7C">
      <w:pPr>
        <w:jc w:val="both"/>
      </w:pPr>
    </w:p>
    <w:p w14:paraId="38F3BC1E" w14:textId="77777777" w:rsidR="00B31B72" w:rsidRDefault="00B31B72" w:rsidP="000D6D7C">
      <w:pPr>
        <w:jc w:val="both"/>
      </w:pPr>
    </w:p>
    <w:p w14:paraId="6CF38365" w14:textId="77777777" w:rsidR="00B31B72" w:rsidRDefault="00B31B72" w:rsidP="000D6D7C">
      <w:pPr>
        <w:jc w:val="both"/>
      </w:pPr>
    </w:p>
    <w:p w14:paraId="7499C0A8" w14:textId="79848BC8" w:rsidR="000D6D7C" w:rsidRDefault="000D6D7C" w:rsidP="000D6D7C">
      <w:pPr>
        <w:jc w:val="both"/>
      </w:pPr>
      <w:r>
        <w:t>Izvršena korekcija za kapitalni prijenos sredstava u iznosu =</w:t>
      </w:r>
      <w:r w:rsidR="0085383A">
        <w:t>89.399,68</w:t>
      </w:r>
      <w:r>
        <w:t xml:space="preserve"> eura</w:t>
      </w:r>
      <w:r w:rsidR="0085383A">
        <w:t>.</w:t>
      </w:r>
      <w:r>
        <w:t xml:space="preserve"> </w:t>
      </w:r>
      <w:r w:rsidR="0085383A">
        <w:t>Manjak</w:t>
      </w:r>
      <w:r>
        <w:t xml:space="preserve"> prihoda nad rashodima u 202</w:t>
      </w:r>
      <w:r w:rsidR="0085383A">
        <w:t>4</w:t>
      </w:r>
      <w:r>
        <w:t xml:space="preserve">. godini je </w:t>
      </w:r>
      <w:r w:rsidR="0085383A">
        <w:t>41.590,25</w:t>
      </w:r>
      <w:r>
        <w:t xml:space="preserve"> eura, te </w:t>
      </w:r>
      <w:r w:rsidR="0085383A">
        <w:t>dodan</w:t>
      </w:r>
      <w:r>
        <w:t xml:space="preserve"> prenesenom višku iz prošlih godina</w:t>
      </w:r>
      <w:r w:rsidR="0085383A">
        <w:t xml:space="preserve"> (344.387,30) </w:t>
      </w:r>
      <w:r>
        <w:t xml:space="preserve"> iznosi </w:t>
      </w:r>
      <w:r w:rsidR="0085383A">
        <w:t>302.797,05</w:t>
      </w:r>
      <w:r>
        <w:t xml:space="preserve"> eura.</w:t>
      </w:r>
    </w:p>
    <w:p w14:paraId="294D794C" w14:textId="77777777" w:rsidR="0085383A" w:rsidRDefault="0085383A" w:rsidP="000D6D7C"/>
    <w:p w14:paraId="4980E404" w14:textId="690D8E05" w:rsidR="000D6D7C" w:rsidRDefault="00550A74" w:rsidP="000D6D7C">
      <w:r>
        <w:t xml:space="preserve">Prošlogodišnji višak raspoloživ u slijedećem razdoblju  iznosio je </w:t>
      </w:r>
      <w:r w:rsidR="0085383A">
        <w:t>343.815,44</w:t>
      </w:r>
      <w:r>
        <w:t xml:space="preserve"> E. Korigiran je za razliku pri usklađenju razreda </w:t>
      </w:r>
      <w:r w:rsidR="0085383A">
        <w:t>16=96</w:t>
      </w:r>
      <w:r>
        <w:t xml:space="preserve"> za </w:t>
      </w:r>
      <w:r w:rsidR="0085383A">
        <w:t>571,86</w:t>
      </w:r>
      <w:r>
        <w:t xml:space="preserve"> eura </w:t>
      </w:r>
      <w:r w:rsidR="0085383A">
        <w:t>u korist</w:t>
      </w:r>
      <w:r>
        <w:t xml:space="preserve"> viška prihoda, te je nakon toga iznosio </w:t>
      </w:r>
      <w:r w:rsidR="0085383A">
        <w:t>344.387,30</w:t>
      </w:r>
      <w:r>
        <w:t xml:space="preserve"> eura. Nakon dodavanja </w:t>
      </w:r>
      <w:r w:rsidR="0085383A">
        <w:t>manjka</w:t>
      </w:r>
      <w:r>
        <w:t xml:space="preserve"> pr</w:t>
      </w:r>
      <w:r w:rsidR="002651F7">
        <w:t>i</w:t>
      </w:r>
      <w:r>
        <w:t>hoda 202</w:t>
      </w:r>
      <w:r w:rsidR="0085383A">
        <w:t>4</w:t>
      </w:r>
      <w:r>
        <w:t xml:space="preserve"> godine u iznosu </w:t>
      </w:r>
      <w:r w:rsidR="0085383A">
        <w:t>41.590,25</w:t>
      </w:r>
      <w:r>
        <w:t xml:space="preserve"> eura</w:t>
      </w:r>
      <w:r w:rsidR="002651F7">
        <w:t xml:space="preserve"> iznosi </w:t>
      </w:r>
      <w:r w:rsidR="0085383A">
        <w:t>302.797,05</w:t>
      </w:r>
      <w:r w:rsidR="002651F7">
        <w:t xml:space="preserve"> eura.</w:t>
      </w:r>
    </w:p>
    <w:p w14:paraId="15BABD95" w14:textId="77777777" w:rsidR="002651F7" w:rsidRDefault="002651F7" w:rsidP="000D6D7C"/>
    <w:p w14:paraId="73C8EF61" w14:textId="77777777" w:rsidR="00464A0D" w:rsidRDefault="00464A0D" w:rsidP="000D6D7C"/>
    <w:p w14:paraId="70B85860" w14:textId="4A711D33" w:rsidR="000D6D7C" w:rsidRDefault="000D6D7C" w:rsidP="000D6D7C">
      <w:r>
        <w:t>NAPOMENA:</w:t>
      </w:r>
    </w:p>
    <w:p w14:paraId="6B233C6E" w14:textId="77777777" w:rsidR="000D6D7C" w:rsidRDefault="000D6D7C" w:rsidP="000D6D7C">
      <w:pPr>
        <w:jc w:val="both"/>
      </w:pPr>
      <w:r>
        <w:t xml:space="preserve">Budući da </w:t>
      </w:r>
      <w:r>
        <w:rPr>
          <w:b/>
        </w:rPr>
        <w:t>nemamo</w:t>
      </w:r>
      <w:r>
        <w:t xml:space="preserve"> danih zajmova i primljenih otplata, primljenih kredita i otplata, primljenih robnih zajmova, kao ni dospjelih kamata na kredite, nismo popunjavali Tablice obvezne čl.14. Pravilnika o financijskom izvještavanju.</w:t>
      </w:r>
    </w:p>
    <w:p w14:paraId="41D234FB" w14:textId="77777777" w:rsidR="000D6D7C" w:rsidRDefault="000D6D7C" w:rsidP="000D6D7C"/>
    <w:p w14:paraId="3847661D" w14:textId="2CBE4C30" w:rsidR="000D6D7C" w:rsidRDefault="000D6D7C" w:rsidP="000D6D7C">
      <w:pPr>
        <w:jc w:val="both"/>
        <w:rPr>
          <w:u w:val="single"/>
        </w:rPr>
      </w:pPr>
      <w:bookmarkStart w:id="3" w:name="_Hlk125632480"/>
      <w:r>
        <w:rPr>
          <w:u w:val="single"/>
        </w:rPr>
        <w:t>BILJEŠKE UZ IZVJEŠTAJ  O RASHODIMA PREMA FUNKCIJSKOJ KLASIFIKACIJI</w:t>
      </w:r>
    </w:p>
    <w:bookmarkEnd w:id="3"/>
    <w:p w14:paraId="262533B7" w14:textId="77777777" w:rsidR="000D6D7C" w:rsidRDefault="000D6D7C" w:rsidP="000D6D7C">
      <w:pPr>
        <w:jc w:val="both"/>
        <w:rPr>
          <w:u w:val="single"/>
        </w:rPr>
      </w:pPr>
      <w:r>
        <w:rPr>
          <w:u w:val="single"/>
        </w:rPr>
        <w:t xml:space="preserve">  </w:t>
      </w:r>
    </w:p>
    <w:p w14:paraId="7C3DAA66" w14:textId="77777777" w:rsidR="000D6D7C" w:rsidRDefault="000D6D7C" w:rsidP="000D6D7C">
      <w:pPr>
        <w:jc w:val="both"/>
      </w:pPr>
      <w:r>
        <w:t>Osnovna djelatnost škole je osnovnoškolsko i  srednjoškolsko obrazovanje, no prema višem stupnju obrazovanja smo svrstani u srednjoškolsko obrazovanje pod osnivača Sisačko moslavačku županiju.</w:t>
      </w:r>
    </w:p>
    <w:p w14:paraId="64BF10BA" w14:textId="77777777" w:rsidR="000D6D7C" w:rsidRDefault="000D6D7C" w:rsidP="000D6D7C"/>
    <w:p w14:paraId="1D764FB7" w14:textId="77777777" w:rsidR="000D6D7C" w:rsidRDefault="000D6D7C" w:rsidP="000D6D7C">
      <w:pPr>
        <w:jc w:val="both"/>
        <w:rPr>
          <w:u w:val="single"/>
        </w:rPr>
      </w:pPr>
      <w:r>
        <w:rPr>
          <w:u w:val="single"/>
        </w:rPr>
        <w:t>BILJEŠKE UZ IZVJEŠTAJ  O OBVEZAMA</w:t>
      </w:r>
    </w:p>
    <w:p w14:paraId="5EDCE2B1" w14:textId="77777777" w:rsidR="000D6D7C" w:rsidRDefault="000D6D7C" w:rsidP="000D6D7C">
      <w:pPr>
        <w:jc w:val="both"/>
      </w:pPr>
    </w:p>
    <w:p w14:paraId="5AF17784" w14:textId="655DC283" w:rsidR="000D6D7C" w:rsidRDefault="000D6D7C" w:rsidP="000D6D7C">
      <w:pPr>
        <w:numPr>
          <w:ilvl w:val="0"/>
          <w:numId w:val="4"/>
        </w:numPr>
      </w:pPr>
      <w:r>
        <w:t xml:space="preserve">Šifra </w:t>
      </w:r>
      <w:r w:rsidR="00C013DF">
        <w:t>V007</w:t>
      </w:r>
      <w:r>
        <w:t xml:space="preserve"> OSTALE TEKUĆE OBVEZE</w:t>
      </w:r>
    </w:p>
    <w:p w14:paraId="7C82ED46" w14:textId="491E0FDF" w:rsidR="000D6D7C" w:rsidRDefault="000D6D7C" w:rsidP="000D6D7C">
      <w:r>
        <w:t xml:space="preserve">Odnosi se na potraživanje za bolovanje na HZZO </w:t>
      </w:r>
      <w:r w:rsidR="00C013DF">
        <w:t>107,63</w:t>
      </w:r>
      <w:r>
        <w:t xml:space="preserve"> eura</w:t>
      </w:r>
    </w:p>
    <w:p w14:paraId="45D58CF7" w14:textId="77777777" w:rsidR="000D6D7C" w:rsidRDefault="000D6D7C" w:rsidP="000D6D7C"/>
    <w:p w14:paraId="2C8DC75C" w14:textId="77777777" w:rsidR="000D6D7C" w:rsidRDefault="000D6D7C" w:rsidP="000D6D7C">
      <w:pPr>
        <w:numPr>
          <w:ilvl w:val="0"/>
          <w:numId w:val="4"/>
        </w:numPr>
      </w:pPr>
      <w:r>
        <w:t>Šifra V009 STANJE NEDOSPJELIH OBVEZA NA KRAJU IZVJEŠTAJNOG RAZDOBLJA</w:t>
      </w:r>
    </w:p>
    <w:p w14:paraId="5625CFEA" w14:textId="44672EEB" w:rsidR="000D6D7C" w:rsidRDefault="000D6D7C" w:rsidP="000D6D7C">
      <w:r>
        <w:t xml:space="preserve">Odnosi se na plaću 12 mjeseca </w:t>
      </w:r>
      <w:r w:rsidR="00C013DF">
        <w:t>120.466,36</w:t>
      </w:r>
      <w:r>
        <w:t xml:space="preserve"> eura.</w:t>
      </w:r>
    </w:p>
    <w:p w14:paraId="03A62665" w14:textId="77777777" w:rsidR="000D6D7C" w:rsidRDefault="000D6D7C" w:rsidP="000D6D7C"/>
    <w:p w14:paraId="68D26101" w14:textId="2D6D1132" w:rsidR="00BB407B" w:rsidRDefault="00BB407B" w:rsidP="000D6D7C">
      <w:r>
        <w:t>Prilog: tablice</w:t>
      </w:r>
    </w:p>
    <w:p w14:paraId="2FFDA7B8" w14:textId="77777777" w:rsidR="00B31B72" w:rsidRDefault="00B31B72" w:rsidP="000D6D7C"/>
    <w:p w14:paraId="0026F63B" w14:textId="77777777" w:rsidR="00B31B72" w:rsidRDefault="00B31B72" w:rsidP="000D6D7C"/>
    <w:p w14:paraId="0FCB2ECC" w14:textId="77777777" w:rsidR="00B31B72" w:rsidRDefault="00B31B72" w:rsidP="000D6D7C"/>
    <w:p w14:paraId="1FF836C5" w14:textId="77777777" w:rsidR="00B31B72" w:rsidRDefault="00B31B72" w:rsidP="000D6D7C"/>
    <w:p w14:paraId="638A07EC" w14:textId="77777777" w:rsidR="00B31B72" w:rsidRDefault="00B31B72" w:rsidP="000D6D7C"/>
    <w:p w14:paraId="707E67F1" w14:textId="77777777" w:rsidR="00B31B72" w:rsidRDefault="00B31B72" w:rsidP="000D6D7C"/>
    <w:p w14:paraId="44376A42" w14:textId="77777777" w:rsidR="00B31B72" w:rsidRDefault="00B31B72" w:rsidP="000D6D7C"/>
    <w:p w14:paraId="603B725D" w14:textId="77777777" w:rsidR="00B31B72" w:rsidRDefault="00B31B72" w:rsidP="000D6D7C"/>
    <w:p w14:paraId="71F0403A" w14:textId="77777777" w:rsidR="00B31B72" w:rsidRDefault="00B31B72" w:rsidP="000D6D7C"/>
    <w:p w14:paraId="3F0CBD02" w14:textId="77777777" w:rsidR="00B31B72" w:rsidRDefault="00B31B72" w:rsidP="000D6D7C"/>
    <w:p w14:paraId="4C98708C" w14:textId="77777777" w:rsidR="00B31B72" w:rsidRDefault="00B31B72" w:rsidP="000D6D7C"/>
    <w:p w14:paraId="3BDEE677" w14:textId="77777777" w:rsidR="00B31B72" w:rsidRDefault="00B31B72" w:rsidP="000D6D7C"/>
    <w:p w14:paraId="2E16D7B0" w14:textId="77777777" w:rsidR="00B31B72" w:rsidRDefault="00B31B72" w:rsidP="000D6D7C"/>
    <w:p w14:paraId="3EC3FC66" w14:textId="77777777" w:rsidR="00B31B72" w:rsidRDefault="00B31B72" w:rsidP="000D6D7C"/>
    <w:p w14:paraId="1E26DB74" w14:textId="77777777" w:rsidR="00B31B72" w:rsidRDefault="00B31B72" w:rsidP="000D6D7C"/>
    <w:p w14:paraId="2E3009C3" w14:textId="77777777" w:rsidR="00B31B72" w:rsidRDefault="00B31B72" w:rsidP="000D6D7C"/>
    <w:p w14:paraId="252D714A" w14:textId="77777777" w:rsidR="00B31B72" w:rsidRDefault="00B31B72" w:rsidP="000D6D7C"/>
    <w:p w14:paraId="06F8348C" w14:textId="77777777" w:rsidR="00B31B72" w:rsidRDefault="00B31B72" w:rsidP="000D6D7C"/>
    <w:p w14:paraId="748D58C9" w14:textId="3394D99D" w:rsidR="000D6D7C" w:rsidRDefault="00B65223" w:rsidP="000D6D7C">
      <w:r w:rsidRPr="00B65223">
        <w:rPr>
          <w:noProof/>
        </w:rPr>
        <w:drawing>
          <wp:inline distT="0" distB="0" distL="0" distR="0" wp14:anchorId="581E1AD6" wp14:editId="62D562A3">
            <wp:extent cx="5760720" cy="3931285"/>
            <wp:effectExtent l="0" t="0" r="0" b="0"/>
            <wp:docPr id="20402746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17DDB" w14:textId="77777777" w:rsidR="00BB407B" w:rsidRDefault="000D6D7C" w:rsidP="000D6D7C">
      <w:r>
        <w:t xml:space="preserve"> </w:t>
      </w:r>
    </w:p>
    <w:p w14:paraId="5C0A2BF9" w14:textId="77777777" w:rsidR="00BB407B" w:rsidRDefault="00BB407B" w:rsidP="000D6D7C"/>
    <w:p w14:paraId="4BA6BEFE" w14:textId="77777777" w:rsidR="00BB407B" w:rsidRDefault="00BB407B" w:rsidP="000D6D7C"/>
    <w:p w14:paraId="277334D1" w14:textId="77777777" w:rsidR="00BB407B" w:rsidRDefault="00BB407B" w:rsidP="000D6D7C"/>
    <w:p w14:paraId="1DC8523F" w14:textId="43BA3B28" w:rsidR="00BB407B" w:rsidRDefault="004D0D92" w:rsidP="000D6D7C">
      <w:r w:rsidRPr="004D0D92">
        <w:rPr>
          <w:noProof/>
        </w:rPr>
        <w:drawing>
          <wp:inline distT="0" distB="0" distL="0" distR="0" wp14:anchorId="0D94846C" wp14:editId="4CAE4E67">
            <wp:extent cx="5760720" cy="1909445"/>
            <wp:effectExtent l="0" t="0" r="0" b="0"/>
            <wp:docPr id="6114094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40FF4" w14:textId="168C41E3" w:rsidR="000D6D7C" w:rsidRDefault="000D6D7C" w:rsidP="000D6D7C">
      <w:r>
        <w:t xml:space="preserve">        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14:paraId="784B0A39" w14:textId="77777777" w:rsidR="00BB407B" w:rsidRDefault="00BB407B" w:rsidP="000D6D7C"/>
    <w:p w14:paraId="6434E412" w14:textId="2C14A833" w:rsidR="000D6D7C" w:rsidRDefault="000D6D7C" w:rsidP="000D6D7C">
      <w:r>
        <w:t>Voditeljica računovodstva:</w:t>
      </w:r>
    </w:p>
    <w:p w14:paraId="5C1E7E0C" w14:textId="77777777" w:rsidR="000D6D7C" w:rsidRDefault="000D6D7C" w:rsidP="000D6D7C">
      <w:r>
        <w:t xml:space="preserve">Renata Delić, mag. </w:t>
      </w:r>
      <w:proofErr w:type="spellStart"/>
      <w:r>
        <w:t>oec</w:t>
      </w:r>
      <w:proofErr w:type="spellEnd"/>
      <w:r>
        <w:t>.</w:t>
      </w:r>
    </w:p>
    <w:p w14:paraId="18D687B3" w14:textId="63E7A8F1" w:rsidR="000D6D7C" w:rsidRDefault="000D6D7C" w:rsidP="000D6D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Zakonski predstavnik:</w:t>
      </w:r>
    </w:p>
    <w:p w14:paraId="740FF5CA" w14:textId="22E72958" w:rsidR="000D6D7C" w:rsidRDefault="000D6D7C" w:rsidP="000D6D7C">
      <w:pPr>
        <w:jc w:val="both"/>
      </w:pPr>
      <w:r>
        <w:t xml:space="preserve">______________________                                                               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Tomislav Ivšić, prof. </w:t>
      </w:r>
    </w:p>
    <w:p w14:paraId="23552B03" w14:textId="77777777" w:rsidR="000D6D7C" w:rsidRDefault="000D6D7C" w:rsidP="000D6D7C">
      <w:pPr>
        <w:jc w:val="both"/>
      </w:pPr>
    </w:p>
    <w:p w14:paraId="2B8FA2AC" w14:textId="1992D81E" w:rsidR="00BB407B" w:rsidRDefault="000D6D7C" w:rsidP="00B31B72">
      <w:pPr>
        <w:jc w:val="right"/>
      </w:pPr>
      <w:r>
        <w:t>__________</w:t>
      </w:r>
    </w:p>
    <w:sectPr w:rsidR="00BB407B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BB151" w14:textId="77777777" w:rsidR="00EB2F38" w:rsidRDefault="00EB2F38" w:rsidP="001E01F8">
      <w:r>
        <w:separator/>
      </w:r>
    </w:p>
  </w:endnote>
  <w:endnote w:type="continuationSeparator" w:id="0">
    <w:p w14:paraId="7155CB7C" w14:textId="77777777" w:rsidR="00EB2F38" w:rsidRDefault="00EB2F38" w:rsidP="001E0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9B5DC" w14:textId="77777777" w:rsidR="00EB2F38" w:rsidRDefault="00EB2F38" w:rsidP="001E01F8">
      <w:r>
        <w:separator/>
      </w:r>
    </w:p>
  </w:footnote>
  <w:footnote w:type="continuationSeparator" w:id="0">
    <w:p w14:paraId="2C65A799" w14:textId="77777777" w:rsidR="00EB2F38" w:rsidRDefault="00EB2F38" w:rsidP="001E0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B3EF" w14:textId="77777777" w:rsidR="001E01F8" w:rsidRDefault="00AD4EB9">
    <w:pPr>
      <w:pStyle w:val="Zaglavlje"/>
    </w:pPr>
    <w:r>
      <w:rPr>
        <w:noProof/>
      </w:rPr>
      <w:pict w14:anchorId="385265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01219" o:spid="_x0000_s1029" type="#_x0000_t75" style="position:absolute;margin-left:0;margin-top:0;width:595.2pt;height:840.95pt;z-index:-251657216;mso-position-horizontal:center;mso-position-horizontal-relative:margin;mso-position-vertical:center;mso-position-vertical-relative:margin" o:allowincell="f">
          <v:imagedata r:id="rId1" o:title="memo podloga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89588" w14:textId="77777777" w:rsidR="001E01F8" w:rsidRDefault="00AD4EB9">
    <w:pPr>
      <w:pStyle w:val="Zaglavlje"/>
    </w:pPr>
    <w:r>
      <w:rPr>
        <w:noProof/>
      </w:rPr>
      <w:pict w14:anchorId="4C0C7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01220" o:spid="_x0000_s1030" type="#_x0000_t75" style="position:absolute;margin-left:0;margin-top:0;width:595.2pt;height:840.95pt;z-index:-251656192;mso-position-horizontal:center;mso-position-horizontal-relative:margin;mso-position-vertical:center;mso-position-vertical-relative:margin" o:allowincell="f">
          <v:imagedata r:id="rId1" o:title="memo podloga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C4F9" w14:textId="77777777" w:rsidR="001E01F8" w:rsidRDefault="00AD4EB9">
    <w:pPr>
      <w:pStyle w:val="Zaglavlje"/>
    </w:pPr>
    <w:r>
      <w:rPr>
        <w:noProof/>
      </w:rPr>
      <w:pict w14:anchorId="164D5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01218" o:spid="_x0000_s1028" type="#_x0000_t75" style="position:absolute;margin-left:0;margin-top:0;width:595.2pt;height:840.95pt;z-index:-251658240;mso-position-horizontal:center;mso-position-horizontal-relative:margin;mso-position-vertical:center;mso-position-vertical-relative:margin" o:allowincell="f">
          <v:imagedata r:id="rId1" o:title="memo podloga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52636"/>
    <w:multiLevelType w:val="hybridMultilevel"/>
    <w:tmpl w:val="D902D78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553FD3"/>
    <w:multiLevelType w:val="hybridMultilevel"/>
    <w:tmpl w:val="8B585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6BE5"/>
    <w:multiLevelType w:val="hybridMultilevel"/>
    <w:tmpl w:val="9350D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E0534"/>
    <w:multiLevelType w:val="hybridMultilevel"/>
    <w:tmpl w:val="42587B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72A05"/>
    <w:multiLevelType w:val="hybridMultilevel"/>
    <w:tmpl w:val="AE3847F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1776630">
    <w:abstractNumId w:val="1"/>
  </w:num>
  <w:num w:numId="2" w16cid:durableId="143619542">
    <w:abstractNumId w:val="2"/>
  </w:num>
  <w:num w:numId="3" w16cid:durableId="25015929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2983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9996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1F8"/>
    <w:rsid w:val="000547AC"/>
    <w:rsid w:val="00063571"/>
    <w:rsid w:val="00084363"/>
    <w:rsid w:val="00094865"/>
    <w:rsid w:val="000D19C4"/>
    <w:rsid w:val="000D6D7C"/>
    <w:rsid w:val="000E39B0"/>
    <w:rsid w:val="000E6227"/>
    <w:rsid w:val="00125C1E"/>
    <w:rsid w:val="00162D48"/>
    <w:rsid w:val="0018043D"/>
    <w:rsid w:val="00193296"/>
    <w:rsid w:val="001B33A6"/>
    <w:rsid w:val="001D5240"/>
    <w:rsid w:val="001E01F8"/>
    <w:rsid w:val="001E4615"/>
    <w:rsid w:val="00222B0D"/>
    <w:rsid w:val="00222DAB"/>
    <w:rsid w:val="00223D42"/>
    <w:rsid w:val="00226316"/>
    <w:rsid w:val="002559B2"/>
    <w:rsid w:val="002651F7"/>
    <w:rsid w:val="00295CD7"/>
    <w:rsid w:val="002B32B3"/>
    <w:rsid w:val="002C75D8"/>
    <w:rsid w:val="002E4ED1"/>
    <w:rsid w:val="003419CB"/>
    <w:rsid w:val="0038330D"/>
    <w:rsid w:val="00421B30"/>
    <w:rsid w:val="00430F8C"/>
    <w:rsid w:val="00431226"/>
    <w:rsid w:val="00464A0D"/>
    <w:rsid w:val="00471802"/>
    <w:rsid w:val="004803CD"/>
    <w:rsid w:val="004D0D92"/>
    <w:rsid w:val="004F071B"/>
    <w:rsid w:val="00550A74"/>
    <w:rsid w:val="00582FD4"/>
    <w:rsid w:val="00596BBC"/>
    <w:rsid w:val="005C4B18"/>
    <w:rsid w:val="00601E99"/>
    <w:rsid w:val="006255C8"/>
    <w:rsid w:val="00654194"/>
    <w:rsid w:val="006D715B"/>
    <w:rsid w:val="006E57F8"/>
    <w:rsid w:val="00707A25"/>
    <w:rsid w:val="00716334"/>
    <w:rsid w:val="00731CFD"/>
    <w:rsid w:val="0074643F"/>
    <w:rsid w:val="007B4D61"/>
    <w:rsid w:val="007C067E"/>
    <w:rsid w:val="007E6F0B"/>
    <w:rsid w:val="007F4D38"/>
    <w:rsid w:val="0081267F"/>
    <w:rsid w:val="008361AD"/>
    <w:rsid w:val="0085383A"/>
    <w:rsid w:val="008C6CF2"/>
    <w:rsid w:val="008D102A"/>
    <w:rsid w:val="008F2B2F"/>
    <w:rsid w:val="00940BE8"/>
    <w:rsid w:val="0095506C"/>
    <w:rsid w:val="00961BA4"/>
    <w:rsid w:val="00996C38"/>
    <w:rsid w:val="009D0D83"/>
    <w:rsid w:val="009E10E4"/>
    <w:rsid w:val="00A54885"/>
    <w:rsid w:val="00AC6302"/>
    <w:rsid w:val="00AD4EB9"/>
    <w:rsid w:val="00B1369E"/>
    <w:rsid w:val="00B31B72"/>
    <w:rsid w:val="00B45EFB"/>
    <w:rsid w:val="00B65223"/>
    <w:rsid w:val="00BA3D16"/>
    <w:rsid w:val="00BB407B"/>
    <w:rsid w:val="00C00693"/>
    <w:rsid w:val="00C013DF"/>
    <w:rsid w:val="00C6400E"/>
    <w:rsid w:val="00C71AE0"/>
    <w:rsid w:val="00C729B3"/>
    <w:rsid w:val="00C83FCA"/>
    <w:rsid w:val="00C9247E"/>
    <w:rsid w:val="00C9688A"/>
    <w:rsid w:val="00CA37FE"/>
    <w:rsid w:val="00CF4E3C"/>
    <w:rsid w:val="00D37240"/>
    <w:rsid w:val="00D660AE"/>
    <w:rsid w:val="00D8614B"/>
    <w:rsid w:val="00D86D3B"/>
    <w:rsid w:val="00D91FBD"/>
    <w:rsid w:val="00DB4200"/>
    <w:rsid w:val="00DB749A"/>
    <w:rsid w:val="00DC02EC"/>
    <w:rsid w:val="00E074AB"/>
    <w:rsid w:val="00EB2F38"/>
    <w:rsid w:val="00ED707A"/>
    <w:rsid w:val="00F02B31"/>
    <w:rsid w:val="00F23898"/>
    <w:rsid w:val="00F903E8"/>
    <w:rsid w:val="00FB4904"/>
    <w:rsid w:val="00FD3060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201E9"/>
  <w15:docId w15:val="{1BF6E1CC-838A-447D-867B-A4A1EACC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4904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01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1E01F8"/>
  </w:style>
  <w:style w:type="paragraph" w:styleId="Podnoje">
    <w:name w:val="footer"/>
    <w:basedOn w:val="Normal"/>
    <w:link w:val="PodnojeChar"/>
    <w:uiPriority w:val="99"/>
    <w:unhideWhenUsed/>
    <w:rsid w:val="001E01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E01F8"/>
  </w:style>
  <w:style w:type="character" w:customStyle="1" w:styleId="Naslov1Char">
    <w:name w:val="Naslov 1 Char"/>
    <w:basedOn w:val="Zadanifontodlomka"/>
    <w:link w:val="Naslov1"/>
    <w:rsid w:val="00FB490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BasicParagraph">
    <w:name w:val="[Basic Paragraph]"/>
    <w:basedOn w:val="Normal"/>
    <w:uiPriority w:val="99"/>
    <w:rsid w:val="00FB4904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table" w:styleId="Reetkatablice">
    <w:name w:val="Table Grid"/>
    <w:basedOn w:val="Obinatablica"/>
    <w:uiPriority w:val="39"/>
    <w:rsid w:val="0070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DPointis agencija</dc:creator>
  <cp:keywords/>
  <dc:description/>
  <cp:lastModifiedBy>Renata Delić</cp:lastModifiedBy>
  <cp:revision>35</cp:revision>
  <cp:lastPrinted>2025-01-14T14:06:00Z</cp:lastPrinted>
  <dcterms:created xsi:type="dcterms:W3CDTF">2024-01-26T09:52:00Z</dcterms:created>
  <dcterms:modified xsi:type="dcterms:W3CDTF">2025-02-06T12:55:00Z</dcterms:modified>
</cp:coreProperties>
</file>